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331D1B">
      <w:pPr>
        <w:jc w:val="center"/>
        <w:rPr>
          <w:rFonts w:ascii="宋体" w:hAnsi="宋体" w:eastAsia="宋体" w:cs="Arial"/>
          <w:b/>
          <w:bCs/>
          <w:color w:val="auto"/>
          <w:sz w:val="36"/>
          <w:szCs w:val="36"/>
          <w:highlight w:val="none"/>
        </w:rPr>
      </w:pPr>
    </w:p>
    <w:p w14:paraId="1E3DF044">
      <w:pPr>
        <w:jc w:val="center"/>
        <w:rPr>
          <w:rFonts w:ascii="宋体" w:hAnsi="宋体" w:eastAsia="宋体" w:cs="Arial"/>
          <w:b/>
          <w:bCs/>
          <w:color w:val="auto"/>
          <w:sz w:val="36"/>
          <w:szCs w:val="36"/>
          <w:highlight w:val="none"/>
        </w:rPr>
      </w:pPr>
    </w:p>
    <w:p w14:paraId="1129193C">
      <w:pPr>
        <w:jc w:val="center"/>
        <w:rPr>
          <w:rFonts w:ascii="宋体" w:hAnsi="宋体" w:eastAsia="宋体" w:cs="Arial"/>
          <w:b/>
          <w:bCs/>
          <w:color w:val="auto"/>
          <w:sz w:val="36"/>
          <w:szCs w:val="36"/>
          <w:highlight w:val="none"/>
        </w:rPr>
      </w:pPr>
    </w:p>
    <w:p w14:paraId="15ACAF94">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东风林场税费改</w:t>
      </w:r>
      <w:bookmarkStart w:id="14" w:name="_GoBack"/>
      <w:bookmarkEnd w:id="14"/>
      <w:r>
        <w:rPr>
          <w:rFonts w:hint="eastAsia" w:ascii="方正小标宋简体" w:hAnsi="方正小标宋简体" w:eastAsia="方正小标宋简体" w:cs="方正小标宋简体"/>
          <w:color w:val="auto"/>
          <w:sz w:val="52"/>
          <w:szCs w:val="52"/>
          <w:highlight w:val="none"/>
          <w:lang w:val="en-US" w:eastAsia="zh-CN"/>
        </w:rPr>
        <w:t>革财政转移支付职工养老统筹项目支出绩效评价报告</w:t>
      </w:r>
    </w:p>
    <w:p w14:paraId="7D231CA6">
      <w:pPr>
        <w:pStyle w:val="2"/>
        <w:rPr>
          <w:rFonts w:hint="eastAsia"/>
          <w:color w:val="auto"/>
          <w:highlight w:val="none"/>
          <w:lang w:val="en-US" w:eastAsia="zh-CN"/>
        </w:rPr>
      </w:pPr>
    </w:p>
    <w:p w14:paraId="4E39E3F0">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（2024年度）</w:t>
      </w:r>
    </w:p>
    <w:p w14:paraId="1EB640E8">
      <w:pPr>
        <w:spacing w:line="240" w:lineRule="atLeast"/>
        <w:jc w:val="center"/>
        <w:rPr>
          <w:rFonts w:ascii="宋体" w:hAnsi="宋体" w:eastAsia="宋体" w:cs="Arial"/>
          <w:b/>
          <w:bCs/>
          <w:color w:val="auto"/>
          <w:sz w:val="36"/>
          <w:szCs w:val="36"/>
          <w:highlight w:val="none"/>
        </w:rPr>
      </w:pPr>
    </w:p>
    <w:p w14:paraId="40D74ED4">
      <w:pPr>
        <w:spacing w:line="240" w:lineRule="atLeast"/>
        <w:jc w:val="center"/>
        <w:rPr>
          <w:rFonts w:ascii="宋体" w:hAnsi="宋体" w:eastAsia="宋体" w:cs="Arial"/>
          <w:b/>
          <w:bCs/>
          <w:color w:val="auto"/>
          <w:sz w:val="36"/>
          <w:szCs w:val="36"/>
          <w:highlight w:val="none"/>
        </w:rPr>
      </w:pPr>
    </w:p>
    <w:p w14:paraId="559CD9F1">
      <w:pPr>
        <w:spacing w:line="240" w:lineRule="atLeast"/>
        <w:jc w:val="center"/>
        <w:rPr>
          <w:rFonts w:ascii="宋体" w:hAnsi="宋体" w:eastAsia="宋体" w:cs="Arial"/>
          <w:b/>
          <w:bCs/>
          <w:color w:val="auto"/>
          <w:sz w:val="36"/>
          <w:szCs w:val="36"/>
          <w:highlight w:val="none"/>
        </w:rPr>
      </w:pPr>
    </w:p>
    <w:p w14:paraId="04F1097B">
      <w:pPr>
        <w:spacing w:line="240" w:lineRule="atLeast"/>
        <w:jc w:val="center"/>
        <w:rPr>
          <w:rFonts w:ascii="宋体" w:hAnsi="宋体" w:eastAsia="宋体" w:cs="Arial"/>
          <w:b/>
          <w:bCs/>
          <w:color w:val="auto"/>
          <w:sz w:val="36"/>
          <w:szCs w:val="36"/>
          <w:highlight w:val="none"/>
        </w:rPr>
      </w:pPr>
    </w:p>
    <w:p w14:paraId="65721A92">
      <w:pPr>
        <w:spacing w:line="240" w:lineRule="atLeast"/>
        <w:jc w:val="center"/>
        <w:rPr>
          <w:rFonts w:ascii="宋体" w:hAnsi="宋体" w:eastAsia="宋体" w:cs="Arial"/>
          <w:b/>
          <w:bCs/>
          <w:color w:val="auto"/>
          <w:sz w:val="36"/>
          <w:szCs w:val="36"/>
          <w:highlight w:val="none"/>
        </w:rPr>
      </w:pPr>
    </w:p>
    <w:p w14:paraId="6F2518CB">
      <w:pPr>
        <w:spacing w:line="240" w:lineRule="auto"/>
        <w:jc w:val="center"/>
        <w:rPr>
          <w:rFonts w:ascii="宋体" w:hAnsi="宋体" w:eastAsia="宋体" w:cs="Arial"/>
          <w:b/>
          <w:bCs/>
          <w:color w:val="auto"/>
          <w:sz w:val="36"/>
          <w:szCs w:val="36"/>
          <w:highlight w:val="none"/>
        </w:rPr>
      </w:pPr>
    </w:p>
    <w:p w14:paraId="3A44600C">
      <w:pPr>
        <w:spacing w:line="360" w:lineRule="auto"/>
        <w:ind w:firstLine="600"/>
        <w:rPr>
          <w:rFonts w:hint="eastAsia" w:ascii="黑体" w:eastAsia="黑体"/>
          <w:color w:val="auto"/>
          <w:sz w:val="30"/>
          <w:szCs w:val="30"/>
          <w:highlight w:val="none"/>
        </w:rPr>
      </w:pPr>
      <w:r>
        <w:rPr>
          <w:rFonts w:hint="eastAsia" w:ascii="黑体" w:eastAsia="黑体"/>
          <w:color w:val="auto"/>
          <w:sz w:val="30"/>
          <w:szCs w:val="30"/>
          <w:highlight w:val="none"/>
        </w:rPr>
        <w:t>项目名称：</w:t>
      </w:r>
      <w:r>
        <w:rPr>
          <w:rFonts w:hint="eastAsia" w:ascii="黑体" w:eastAsia="黑体"/>
          <w:color w:val="auto"/>
          <w:sz w:val="30"/>
          <w:szCs w:val="30"/>
          <w:highlight w:val="none"/>
          <w:lang w:val="en-US" w:eastAsia="zh-CN"/>
        </w:rPr>
        <w:t>东风林场税费改革财政转移支付职工养老统筹项目</w:t>
      </w:r>
    </w:p>
    <w:p w14:paraId="79DBE85C">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实施单位（公章）：和静县东风林场</w:t>
      </w:r>
    </w:p>
    <w:p w14:paraId="77740A4B">
      <w:pPr>
        <w:ind w:firstLine="600"/>
        <w:rPr>
          <w:rFonts w:hint="eastAsia" w:ascii="黑体" w:eastAsia="黑体"/>
          <w:color w:val="auto"/>
          <w:sz w:val="30"/>
          <w:szCs w:val="30"/>
          <w:highlight w:val="none"/>
        </w:rPr>
      </w:pPr>
      <w:r>
        <w:rPr>
          <w:rFonts w:hint="eastAsia" w:ascii="黑体" w:eastAsia="黑体"/>
          <w:color w:val="auto"/>
          <w:sz w:val="30"/>
          <w:szCs w:val="30"/>
          <w:highlight w:val="none"/>
        </w:rPr>
        <w:t>项目负责人（签章）：孙继华</w:t>
      </w:r>
    </w:p>
    <w:p w14:paraId="71D80653">
      <w:pPr>
        <w:ind w:firstLine="600"/>
        <w:rPr>
          <w:rFonts w:hint="default" w:ascii="黑体" w:eastAsia="黑体"/>
          <w:color w:val="auto"/>
          <w:sz w:val="30"/>
          <w:szCs w:val="30"/>
          <w:highlight w:val="none"/>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5</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15日</w:t>
      </w:r>
    </w:p>
    <w:p w14:paraId="7EB228F0">
      <w:pPr>
        <w:ind w:firstLine="0" w:firstLineChars="0"/>
        <w:jc w:val="center"/>
        <w:rPr>
          <w:rFonts w:hint="eastAsia"/>
          <w:b/>
          <w:bCs/>
          <w:color w:val="auto"/>
          <w:sz w:val="32"/>
          <w:szCs w:val="28"/>
          <w:highlight w:val="none"/>
        </w:rPr>
      </w:pPr>
      <w:r>
        <w:rPr>
          <w:rFonts w:hint="eastAsia"/>
          <w:b/>
          <w:bCs/>
          <w:color w:val="auto"/>
          <w:sz w:val="32"/>
          <w:szCs w:val="28"/>
          <w:highlight w:val="none"/>
          <w:lang w:val="en-US" w:eastAsia="zh-CN"/>
        </w:rPr>
        <w:t>东风林场税费改革财政转移支付职工养老统筹项目</w:t>
      </w:r>
      <w:r>
        <w:rPr>
          <w:rFonts w:hint="eastAsia"/>
          <w:b/>
          <w:bCs/>
          <w:color w:val="auto"/>
          <w:sz w:val="32"/>
          <w:szCs w:val="28"/>
          <w:highlight w:val="none"/>
        </w:rPr>
        <w:t>支出绩效</w:t>
      </w:r>
    </w:p>
    <w:p w14:paraId="13DACC4D">
      <w:pPr>
        <w:ind w:firstLine="0" w:firstLineChars="0"/>
        <w:jc w:val="center"/>
        <w:rPr>
          <w:b/>
          <w:bCs/>
          <w:color w:val="auto"/>
          <w:sz w:val="32"/>
          <w:szCs w:val="28"/>
          <w:highlight w:val="none"/>
        </w:rPr>
      </w:pPr>
      <w:r>
        <w:rPr>
          <w:rFonts w:hint="eastAsia"/>
          <w:b/>
          <w:bCs/>
          <w:color w:val="auto"/>
          <w:sz w:val="32"/>
          <w:szCs w:val="28"/>
          <w:highlight w:val="none"/>
        </w:rPr>
        <w:t>评价报告</w:t>
      </w:r>
    </w:p>
    <w:p w14:paraId="734ECA6B">
      <w:pPr>
        <w:pStyle w:val="3"/>
        <w:ind w:firstLine="643"/>
        <w:rPr>
          <w:color w:val="auto"/>
          <w:highlight w:val="none"/>
        </w:rPr>
      </w:pPr>
      <w:r>
        <w:rPr>
          <w:rFonts w:hint="eastAsia"/>
          <w:color w:val="auto"/>
          <w:highlight w:val="none"/>
        </w:rPr>
        <w:t>一、基本情况</w:t>
      </w:r>
    </w:p>
    <w:p w14:paraId="7D4F70F6">
      <w:pPr>
        <w:pStyle w:val="4"/>
        <w:ind w:firstLine="643"/>
        <w:rPr>
          <w:color w:val="auto"/>
          <w:highlight w:val="none"/>
        </w:rPr>
      </w:pPr>
      <w:r>
        <w:rPr>
          <w:rFonts w:hint="eastAsia"/>
          <w:color w:val="auto"/>
          <w:highlight w:val="none"/>
        </w:rPr>
        <w:t>（一）项目概况</w:t>
      </w:r>
    </w:p>
    <w:p w14:paraId="6AB82C8F">
      <w:pPr>
        <w:pStyle w:val="2"/>
        <w:ind w:firstLine="562"/>
        <w:rPr>
          <w:color w:val="auto"/>
          <w:highlight w:val="none"/>
        </w:rPr>
      </w:pPr>
      <w:r>
        <w:rPr>
          <w:rFonts w:hint="eastAsia"/>
          <w:color w:val="auto"/>
          <w:highlight w:val="none"/>
        </w:rPr>
        <w:t>1.项目背景</w:t>
      </w:r>
    </w:p>
    <w:p w14:paraId="15DD8043">
      <w:pPr>
        <w:ind w:firstLine="560"/>
        <w:rPr>
          <w:color w:val="auto"/>
          <w:highlight w:val="none"/>
        </w:rPr>
      </w:pPr>
      <w:r>
        <w:rPr>
          <w:rFonts w:hint="eastAsia"/>
          <w:color w:val="auto"/>
          <w:highlight w:val="none"/>
        </w:rPr>
        <w:t>和静县东风林场于2018年9月改制为公益一类事业单位，改制以后林场职工未移交，还是由林场管理，农牧场要认真落实国有农牧场农村税费改革政策要求，严格按照制度规定加强补助资金分配和使用监管，确保专款专用，不得截留、挪用，按照“谁支出，谁负责”的原则年终按时完成绩效评价工作；202</w:t>
      </w:r>
      <w:r>
        <w:rPr>
          <w:rFonts w:hint="eastAsia"/>
          <w:color w:val="auto"/>
          <w:highlight w:val="none"/>
          <w:lang w:val="en-US" w:eastAsia="zh-CN"/>
        </w:rPr>
        <w:t>4</w:t>
      </w:r>
      <w:r>
        <w:rPr>
          <w:rFonts w:hint="eastAsia"/>
          <w:color w:val="auto"/>
          <w:highlight w:val="none"/>
        </w:rPr>
        <w:t>年林场要承担</w:t>
      </w:r>
      <w:r>
        <w:rPr>
          <w:rFonts w:hint="eastAsia"/>
          <w:color w:val="auto"/>
          <w:highlight w:val="none"/>
          <w:lang w:val="en-US" w:eastAsia="zh-CN"/>
        </w:rPr>
        <w:t>72</w:t>
      </w:r>
      <w:r>
        <w:rPr>
          <w:rFonts w:hint="eastAsia"/>
          <w:color w:val="auto"/>
          <w:highlight w:val="none"/>
        </w:rPr>
        <w:t>名职工养老统筹，13名退休干部医疗，</w:t>
      </w:r>
      <w:r>
        <w:rPr>
          <w:rFonts w:hint="eastAsia"/>
          <w:color w:val="auto"/>
          <w:highlight w:val="none"/>
          <w:lang w:eastAsia="zh-CN"/>
        </w:rPr>
        <w:t>自聘人员</w:t>
      </w:r>
      <w:r>
        <w:rPr>
          <w:rFonts w:hint="eastAsia"/>
          <w:color w:val="auto"/>
          <w:highlight w:val="none"/>
          <w:lang w:val="en-US" w:eastAsia="zh-CN"/>
        </w:rPr>
        <w:t>1名，</w:t>
      </w:r>
      <w:r>
        <w:rPr>
          <w:rFonts w:hint="eastAsia"/>
          <w:color w:val="auto"/>
          <w:highlight w:val="none"/>
        </w:rPr>
        <w:t>总计8</w:t>
      </w:r>
      <w:r>
        <w:rPr>
          <w:rFonts w:hint="eastAsia"/>
          <w:color w:val="auto"/>
          <w:highlight w:val="none"/>
          <w:lang w:val="en-US" w:eastAsia="zh-CN"/>
        </w:rPr>
        <w:t>6</w:t>
      </w:r>
      <w:r>
        <w:rPr>
          <w:rFonts w:hint="eastAsia"/>
          <w:color w:val="auto"/>
          <w:highlight w:val="none"/>
        </w:rPr>
        <w:t>人；该项目依据：《关于下达自治州2021年地方国有农牧场农村税费改革转移支付资金的通知》列入“2300224农村综合改革转移支付支出”科目，做好预算编制、指标安排等相关工作；保障林场工作逐步增强，促进林业持续发展</w:t>
      </w:r>
      <w:r>
        <w:rPr>
          <w:rFonts w:hint="eastAsia"/>
          <w:color w:val="auto"/>
          <w:highlight w:val="none"/>
          <w:lang w:eastAsia="zh-CN"/>
        </w:rPr>
        <w:t>。</w:t>
      </w:r>
    </w:p>
    <w:p w14:paraId="6955C48A">
      <w:pPr>
        <w:pStyle w:val="2"/>
        <w:ind w:firstLine="562"/>
        <w:rPr>
          <w:color w:val="auto"/>
          <w:highlight w:val="none"/>
        </w:rPr>
      </w:pPr>
      <w:r>
        <w:rPr>
          <w:rFonts w:hint="eastAsia"/>
          <w:color w:val="auto"/>
          <w:highlight w:val="none"/>
        </w:rPr>
        <w:t>2.主要内容</w:t>
      </w:r>
    </w:p>
    <w:p w14:paraId="0A0B22B1">
      <w:pPr>
        <w:ind w:firstLine="560"/>
        <w:rPr>
          <w:rFonts w:hint="eastAsia"/>
          <w:color w:val="auto"/>
          <w:highlight w:val="none"/>
          <w:lang w:val="en-US" w:eastAsia="zh-CN"/>
        </w:rPr>
      </w:pPr>
      <w:r>
        <w:rPr>
          <w:rFonts w:hint="eastAsia"/>
          <w:color w:val="auto"/>
          <w:highlight w:val="none"/>
          <w:lang w:val="en-US" w:eastAsia="zh-CN"/>
        </w:rPr>
        <w:t>2024年通过本项目完成在职职工72名、退工职工13名、自聘人员1名社保和医保款的缴纳，保障各类人员各方得到保障。</w:t>
      </w:r>
    </w:p>
    <w:p w14:paraId="1055CC79">
      <w:pPr>
        <w:ind w:firstLine="560"/>
        <w:rPr>
          <w:rFonts w:hint="eastAsia"/>
          <w:color w:val="auto"/>
          <w:highlight w:val="none"/>
          <w:lang w:val="en-US" w:eastAsia="zh-CN"/>
        </w:rPr>
      </w:pPr>
      <w:r>
        <w:rPr>
          <w:rFonts w:hint="eastAsia"/>
          <w:color w:val="auto"/>
          <w:highlight w:val="none"/>
          <w:lang w:val="en-US" w:eastAsia="zh-CN"/>
        </w:rPr>
        <w:t>项目名称：东风林场税费改革财政转移支付职工养老统筹项目</w:t>
      </w:r>
    </w:p>
    <w:p w14:paraId="59E781AA">
      <w:pPr>
        <w:ind w:firstLine="560"/>
        <w:rPr>
          <w:rFonts w:hint="eastAsia"/>
          <w:color w:val="auto"/>
          <w:highlight w:val="none"/>
          <w:lang w:val="en-US" w:eastAsia="zh-CN"/>
        </w:rPr>
      </w:pPr>
      <w:r>
        <w:rPr>
          <w:rFonts w:hint="eastAsia"/>
          <w:color w:val="auto"/>
          <w:highlight w:val="none"/>
          <w:lang w:val="en-US" w:eastAsia="zh-CN"/>
        </w:rPr>
        <w:t>项目主要内容：</w:t>
      </w:r>
    </w:p>
    <w:p w14:paraId="265A52E6">
      <w:pPr>
        <w:numPr>
          <w:ilvl w:val="0"/>
          <w:numId w:val="0"/>
        </w:numPr>
        <w:ind w:firstLine="560" w:firstLineChars="200"/>
        <w:rPr>
          <w:rFonts w:hint="eastAsia"/>
          <w:color w:val="auto"/>
          <w:highlight w:val="none"/>
          <w:lang w:val="en-US" w:eastAsia="zh-CN"/>
        </w:rPr>
      </w:pPr>
      <w:r>
        <w:rPr>
          <w:rFonts w:hint="eastAsia"/>
          <w:color w:val="auto"/>
          <w:highlight w:val="none"/>
          <w:lang w:val="en-US" w:eastAsia="zh-CN"/>
        </w:rPr>
        <w:t>1、通过项目实施，按期缴纳职工养老保险，确保达到退休年龄的职工能够按时退休；</w:t>
      </w:r>
    </w:p>
    <w:p w14:paraId="6A4DCA4A">
      <w:pPr>
        <w:numPr>
          <w:ilvl w:val="0"/>
          <w:numId w:val="0"/>
        </w:numPr>
        <w:ind w:firstLine="560" w:firstLineChars="200"/>
        <w:rPr>
          <w:rFonts w:hint="eastAsia"/>
          <w:color w:val="auto"/>
          <w:highlight w:val="none"/>
          <w:lang w:val="en-US" w:eastAsia="zh-CN"/>
        </w:rPr>
      </w:pPr>
      <w:r>
        <w:rPr>
          <w:rFonts w:hint="eastAsia"/>
          <w:color w:val="auto"/>
          <w:highlight w:val="none"/>
          <w:lang w:val="en-US" w:eastAsia="zh-CN"/>
        </w:rPr>
        <w:t>2、按期缴纳退休干部医疗保险，确保不影响退休干部买药就医；</w:t>
      </w:r>
    </w:p>
    <w:p w14:paraId="17310CA5">
      <w:pPr>
        <w:numPr>
          <w:ilvl w:val="0"/>
          <w:numId w:val="0"/>
        </w:numPr>
        <w:ind w:firstLine="560" w:firstLineChars="200"/>
        <w:rPr>
          <w:rFonts w:hint="eastAsia"/>
          <w:color w:val="auto"/>
          <w:highlight w:val="none"/>
          <w:lang w:val="en-US" w:eastAsia="zh-CN"/>
        </w:rPr>
      </w:pPr>
      <w:r>
        <w:rPr>
          <w:rFonts w:hint="eastAsia"/>
          <w:color w:val="auto"/>
          <w:highlight w:val="none"/>
          <w:lang w:val="en-US" w:eastAsia="zh-CN"/>
        </w:rPr>
        <w:t>3、林场社会保障能力逐步增强，促进林场可持续发展</w:t>
      </w:r>
    </w:p>
    <w:p w14:paraId="36781433">
      <w:pPr>
        <w:pStyle w:val="2"/>
        <w:ind w:firstLine="562"/>
        <w:jc w:val="left"/>
        <w:rPr>
          <w:color w:val="auto"/>
          <w:highlight w:val="none"/>
        </w:rPr>
      </w:pPr>
      <w:r>
        <w:rPr>
          <w:rFonts w:hint="eastAsia"/>
          <w:color w:val="auto"/>
          <w:highlight w:val="none"/>
        </w:rPr>
        <w:t>3.实施情况</w:t>
      </w:r>
    </w:p>
    <w:p w14:paraId="00564F34">
      <w:pPr>
        <w:ind w:firstLine="560"/>
        <w:jc w:val="left"/>
        <w:rPr>
          <w:rFonts w:hint="default" w:eastAsia="仿宋_GB2312"/>
          <w:color w:val="auto"/>
          <w:highlight w:val="none"/>
          <w:lang w:val="en-US" w:eastAsia="zh-CN"/>
        </w:rPr>
      </w:pPr>
      <w:r>
        <w:rPr>
          <w:rFonts w:hint="eastAsia"/>
          <w:color w:val="auto"/>
          <w:highlight w:val="none"/>
          <w:lang w:val="en-US" w:eastAsia="zh-CN"/>
        </w:rPr>
        <w:t>项目</w:t>
      </w:r>
      <w:r>
        <w:rPr>
          <w:color w:val="auto"/>
          <w:highlight w:val="none"/>
        </w:rPr>
        <w:t>实施主体：</w:t>
      </w:r>
      <w:r>
        <w:rPr>
          <w:rFonts w:hint="eastAsia"/>
          <w:color w:val="auto"/>
          <w:highlight w:val="none"/>
          <w:lang w:eastAsia="zh-CN"/>
        </w:rPr>
        <w:t>和静县东风林场</w:t>
      </w:r>
    </w:p>
    <w:p w14:paraId="15E0C33C">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lang w:eastAsia="zh-CN"/>
        </w:rPr>
        <w:t>202</w:t>
      </w:r>
      <w:r>
        <w:rPr>
          <w:rFonts w:hint="eastAsia" w:cs="仿宋_GB2312"/>
          <w:color w:val="auto"/>
          <w:highlight w:val="none"/>
          <w:lang w:val="en-US" w:eastAsia="zh-CN"/>
        </w:rPr>
        <w:t>4</w:t>
      </w:r>
      <w:r>
        <w:rPr>
          <w:rFonts w:hint="eastAsia" w:cs="仿宋_GB2312"/>
          <w:color w:val="auto"/>
          <w:highlight w:val="none"/>
          <w:lang w:eastAsia="zh-CN"/>
        </w:rPr>
        <w:t>年</w:t>
      </w:r>
      <w:r>
        <w:rPr>
          <w:rFonts w:hint="eastAsia" w:cs="仿宋_GB2312"/>
          <w:color w:val="auto"/>
          <w:highlight w:val="none"/>
          <w:lang w:val="en-US" w:eastAsia="zh-CN"/>
        </w:rPr>
        <w:t>1</w:t>
      </w:r>
      <w:r>
        <w:rPr>
          <w:rFonts w:hint="eastAsia" w:cs="仿宋_GB2312"/>
          <w:color w:val="auto"/>
          <w:highlight w:val="none"/>
        </w:rPr>
        <w:t>月—</w:t>
      </w:r>
      <w:r>
        <w:rPr>
          <w:rFonts w:hint="eastAsia" w:cs="仿宋_GB2312"/>
          <w:color w:val="auto"/>
          <w:highlight w:val="none"/>
          <w:lang w:eastAsia="zh-CN"/>
        </w:rPr>
        <w:t>202</w:t>
      </w:r>
      <w:r>
        <w:rPr>
          <w:rFonts w:hint="eastAsia" w:cs="仿宋_GB2312"/>
          <w:color w:val="auto"/>
          <w:highlight w:val="none"/>
          <w:lang w:val="en-US" w:eastAsia="zh-CN"/>
        </w:rPr>
        <w:t>4</w:t>
      </w:r>
      <w:r>
        <w:rPr>
          <w:rFonts w:hint="eastAsia" w:cs="仿宋_GB2312"/>
          <w:color w:val="auto"/>
          <w:highlight w:val="none"/>
          <w:lang w:eastAsia="zh-CN"/>
        </w:rPr>
        <w:t>年</w:t>
      </w:r>
      <w:r>
        <w:rPr>
          <w:rFonts w:hint="eastAsia" w:cs="仿宋_GB2312"/>
          <w:color w:val="auto"/>
          <w:highlight w:val="none"/>
          <w:lang w:val="en-US" w:eastAsia="zh-CN"/>
        </w:rPr>
        <w:t>12</w:t>
      </w:r>
      <w:r>
        <w:rPr>
          <w:rFonts w:hint="eastAsia" w:cs="仿宋_GB2312"/>
          <w:color w:val="auto"/>
          <w:highlight w:val="none"/>
        </w:rPr>
        <w:t>月</w:t>
      </w:r>
      <w:r>
        <w:rPr>
          <w:color w:val="auto"/>
          <w:highlight w:val="none"/>
        </w:rPr>
        <w:t>。</w:t>
      </w:r>
    </w:p>
    <w:p w14:paraId="5424A78C">
      <w:pPr>
        <w:ind w:firstLine="560"/>
        <w:rPr>
          <w:color w:val="auto"/>
          <w:highlight w:val="none"/>
        </w:rPr>
      </w:pPr>
      <w:r>
        <w:rPr>
          <w:color w:val="auto"/>
          <w:highlight w:val="none"/>
        </w:rPr>
        <w:t>实施</w:t>
      </w:r>
      <w:r>
        <w:rPr>
          <w:rFonts w:hint="eastAsia"/>
          <w:color w:val="auto"/>
          <w:highlight w:val="none"/>
        </w:rPr>
        <w:t>情况</w:t>
      </w:r>
      <w:r>
        <w:rPr>
          <w:color w:val="auto"/>
          <w:highlight w:val="none"/>
        </w:rPr>
        <w:t>：</w:t>
      </w:r>
      <w:r>
        <w:rPr>
          <w:rFonts w:hint="eastAsia"/>
          <w:color w:val="auto"/>
          <w:highlight w:val="none"/>
          <w:lang w:val="en-US" w:eastAsia="zh-CN"/>
        </w:rPr>
        <w:t>本单位通过东风林场税费改革财政转移支付职工养老统筹项目的实施，</w:t>
      </w:r>
      <w:r>
        <w:rPr>
          <w:rFonts w:hint="eastAsia"/>
          <w:color w:val="auto"/>
          <w:highlight w:val="none"/>
        </w:rPr>
        <w:t>实际保障</w:t>
      </w:r>
      <w:r>
        <w:rPr>
          <w:rFonts w:hint="eastAsia"/>
          <w:color w:val="auto"/>
          <w:highlight w:val="none"/>
          <w:lang w:val="en-US" w:eastAsia="zh-CN"/>
        </w:rPr>
        <w:t>72名</w:t>
      </w:r>
      <w:r>
        <w:rPr>
          <w:rFonts w:hint="eastAsia"/>
          <w:color w:val="auto"/>
          <w:highlight w:val="none"/>
          <w:lang w:eastAsia="zh-CN"/>
        </w:rPr>
        <w:t>职工</w:t>
      </w:r>
      <w:r>
        <w:rPr>
          <w:rFonts w:hint="eastAsia"/>
          <w:color w:val="auto"/>
          <w:highlight w:val="none"/>
          <w:lang w:val="en-US" w:eastAsia="zh-CN"/>
        </w:rPr>
        <w:t>的养老统筹、13名退休人员医疗保险、1名自聘人员的养老和医疗，本项目根据《关于下达自治州2021年地方国有农牧场农村税费改革转移支付资金的通知》</w:t>
      </w:r>
      <w:r>
        <w:rPr>
          <w:rFonts w:hint="eastAsia"/>
          <w:color w:val="auto"/>
          <w:highlight w:val="none"/>
        </w:rPr>
        <w:t>要求</w:t>
      </w:r>
      <w:r>
        <w:rPr>
          <w:rFonts w:hint="eastAsia"/>
          <w:color w:val="auto"/>
          <w:highlight w:val="none"/>
          <w:lang w:eastAsia="zh-CN"/>
        </w:rPr>
        <w:t>执行</w:t>
      </w:r>
      <w:r>
        <w:rPr>
          <w:rFonts w:hint="eastAsia"/>
          <w:color w:val="auto"/>
          <w:highlight w:val="none"/>
        </w:rPr>
        <w:t>，通过</w:t>
      </w:r>
      <w:r>
        <w:rPr>
          <w:rFonts w:hint="eastAsia"/>
          <w:color w:val="auto"/>
          <w:highlight w:val="none"/>
          <w:lang w:eastAsia="zh-CN"/>
        </w:rPr>
        <w:t>本</w:t>
      </w:r>
      <w:r>
        <w:rPr>
          <w:rFonts w:hint="eastAsia"/>
          <w:color w:val="auto"/>
          <w:highlight w:val="none"/>
        </w:rPr>
        <w:t>项目</w:t>
      </w:r>
      <w:r>
        <w:rPr>
          <w:rFonts w:hint="eastAsia"/>
          <w:color w:val="auto"/>
          <w:highlight w:val="none"/>
          <w:lang w:eastAsia="zh-CN"/>
        </w:rPr>
        <w:t>的</w:t>
      </w:r>
      <w:r>
        <w:rPr>
          <w:rFonts w:hint="eastAsia"/>
          <w:color w:val="auto"/>
          <w:highlight w:val="none"/>
        </w:rPr>
        <w:t>实施</w:t>
      </w:r>
      <w:r>
        <w:rPr>
          <w:rFonts w:hint="eastAsia"/>
          <w:color w:val="auto"/>
          <w:highlight w:val="none"/>
          <w:lang w:eastAsia="zh-CN"/>
        </w:rPr>
        <w:t>，</w:t>
      </w:r>
      <w:r>
        <w:rPr>
          <w:rFonts w:hint="eastAsia"/>
          <w:color w:val="auto"/>
          <w:highlight w:val="none"/>
        </w:rPr>
        <w:t>按期缴纳职工养老和医疗保险，确保不影响职工和退休人员就医；保障林场工作逐步增强，促进林业持续发展。</w:t>
      </w:r>
    </w:p>
    <w:p w14:paraId="308CC48D">
      <w:pPr>
        <w:pStyle w:val="2"/>
        <w:ind w:firstLine="562"/>
        <w:rPr>
          <w:color w:val="auto"/>
          <w:highlight w:val="none"/>
        </w:rPr>
      </w:pPr>
      <w:r>
        <w:rPr>
          <w:rFonts w:hint="eastAsia"/>
          <w:color w:val="auto"/>
          <w:highlight w:val="none"/>
        </w:rPr>
        <w:t>4.资金投入和使用情况</w:t>
      </w:r>
    </w:p>
    <w:p w14:paraId="3A8B18EC">
      <w:pPr>
        <w:ind w:firstLine="560"/>
        <w:rPr>
          <w:color w:val="auto"/>
          <w:highlight w:val="none"/>
        </w:rPr>
      </w:pPr>
      <w:r>
        <w:rPr>
          <w:rFonts w:hint="eastAsia"/>
          <w:color w:val="auto"/>
          <w:highlight w:val="none"/>
        </w:rPr>
        <w:t>（1）项目资金安排落实、总投入等情况分析</w:t>
      </w:r>
    </w:p>
    <w:p w14:paraId="343FF742">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75</w:t>
      </w:r>
      <w:r>
        <w:rPr>
          <w:color w:val="auto"/>
          <w:highlight w:val="none"/>
        </w:rPr>
        <w:t>万元，</w:t>
      </w:r>
      <w:r>
        <w:rPr>
          <w:rFonts w:hint="eastAsia"/>
          <w:color w:val="auto"/>
          <w:highlight w:val="none"/>
        </w:rPr>
        <w:t>资金来源为</w:t>
      </w:r>
      <w:r>
        <w:rPr>
          <w:rFonts w:hint="eastAsia"/>
          <w:color w:val="auto"/>
          <w:highlight w:val="none"/>
          <w:lang w:eastAsia="zh-CN"/>
        </w:rPr>
        <w:t>县</w:t>
      </w:r>
      <w:r>
        <w:rPr>
          <w:rFonts w:hint="eastAsia"/>
          <w:color w:val="auto"/>
          <w:highlight w:val="none"/>
        </w:rPr>
        <w:t>本级部门预算，</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75</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75</w:t>
      </w:r>
      <w:r>
        <w:rPr>
          <w:color w:val="auto"/>
          <w:highlight w:val="none"/>
        </w:rPr>
        <w:t>万元，预算资金到位率为</w:t>
      </w:r>
      <w:r>
        <w:rPr>
          <w:rFonts w:hint="eastAsia"/>
          <w:color w:val="auto"/>
          <w:highlight w:val="none"/>
          <w:lang w:val="en-US" w:eastAsia="zh-CN"/>
        </w:rPr>
        <w:t>100</w:t>
      </w:r>
      <w:r>
        <w:rPr>
          <w:color w:val="auto"/>
          <w:highlight w:val="none"/>
        </w:rPr>
        <w:t>%。</w:t>
      </w:r>
    </w:p>
    <w:p w14:paraId="1F34C21E">
      <w:pPr>
        <w:ind w:firstLine="560"/>
        <w:rPr>
          <w:color w:val="auto"/>
          <w:highlight w:val="none"/>
        </w:rPr>
      </w:pPr>
      <w:r>
        <w:rPr>
          <w:rFonts w:hint="eastAsia"/>
          <w:color w:val="auto"/>
          <w:highlight w:val="none"/>
        </w:rPr>
        <w:t>（2）项目资金实际使用情况分析</w:t>
      </w:r>
    </w:p>
    <w:p w14:paraId="29C12498">
      <w:pPr>
        <w:ind w:firstLine="560"/>
        <w:rPr>
          <w:color w:val="auto"/>
          <w:highlight w:val="none"/>
        </w:rPr>
      </w:pPr>
      <w:r>
        <w:rPr>
          <w:rFonts w:hint="eastAsia"/>
          <w:color w:val="auto"/>
          <w:highlight w:val="none"/>
          <w:lang w:val="en-US" w:eastAsia="zh-CN"/>
        </w:rPr>
        <w:t>截至2024年12月31日，本项目实际支出67.72万元</w:t>
      </w:r>
      <w:r>
        <w:rPr>
          <w:rFonts w:hint="eastAsia"/>
          <w:color w:val="auto"/>
          <w:highlight w:val="none"/>
        </w:rPr>
        <w:t>，预算执行率</w:t>
      </w:r>
      <w:r>
        <w:rPr>
          <w:rFonts w:hint="eastAsia"/>
          <w:color w:val="auto"/>
          <w:highlight w:val="none"/>
          <w:lang w:val="en-US" w:eastAsia="zh-CN"/>
        </w:rPr>
        <w:t>90.29</w:t>
      </w:r>
      <w:r>
        <w:rPr>
          <w:color w:val="auto"/>
          <w:highlight w:val="none"/>
        </w:rPr>
        <w:t>%</w:t>
      </w:r>
      <w:r>
        <w:rPr>
          <w:rFonts w:hint="eastAsia"/>
          <w:color w:val="auto"/>
          <w:highlight w:val="none"/>
        </w:rPr>
        <w:t>。本项目资金主要用于支付</w:t>
      </w:r>
      <w:r>
        <w:rPr>
          <w:rFonts w:hint="eastAsia"/>
          <w:color w:val="auto"/>
          <w:highlight w:val="none"/>
          <w:lang w:val="en-US" w:eastAsia="zh-CN"/>
        </w:rPr>
        <w:t>72名职工养老统筹</w:t>
      </w:r>
      <w:r>
        <w:rPr>
          <w:rFonts w:hint="eastAsia"/>
          <w:color w:val="auto"/>
          <w:highlight w:val="none"/>
        </w:rPr>
        <w:t>费用</w:t>
      </w:r>
      <w:r>
        <w:rPr>
          <w:rFonts w:hint="eastAsia"/>
          <w:color w:val="auto"/>
          <w:highlight w:val="none"/>
          <w:lang w:val="en-US" w:eastAsia="zh-CN"/>
        </w:rPr>
        <w:t>57.72</w:t>
      </w:r>
      <w:r>
        <w:rPr>
          <w:rFonts w:hint="eastAsia"/>
          <w:color w:val="auto"/>
          <w:highlight w:val="none"/>
        </w:rPr>
        <w:t>万元、</w:t>
      </w:r>
      <w:r>
        <w:rPr>
          <w:rFonts w:hint="eastAsia"/>
          <w:color w:val="auto"/>
          <w:highlight w:val="none"/>
          <w:lang w:val="en-US" w:eastAsia="zh-CN"/>
        </w:rPr>
        <w:t>13名退休人员医疗</w:t>
      </w:r>
      <w:r>
        <w:rPr>
          <w:rFonts w:hint="eastAsia"/>
          <w:color w:val="auto"/>
          <w:highlight w:val="none"/>
        </w:rPr>
        <w:t>费用</w:t>
      </w:r>
      <w:r>
        <w:rPr>
          <w:rFonts w:hint="eastAsia"/>
          <w:color w:val="auto"/>
          <w:highlight w:val="none"/>
          <w:lang w:val="en-US" w:eastAsia="zh-CN"/>
        </w:rPr>
        <w:t>6</w:t>
      </w:r>
      <w:r>
        <w:rPr>
          <w:rFonts w:hint="eastAsia"/>
          <w:color w:val="auto"/>
          <w:highlight w:val="none"/>
        </w:rPr>
        <w:t>万元</w:t>
      </w:r>
      <w:r>
        <w:rPr>
          <w:rFonts w:hint="eastAsia"/>
          <w:color w:val="auto"/>
          <w:highlight w:val="none"/>
          <w:lang w:eastAsia="zh-CN"/>
        </w:rPr>
        <w:t>、聘用人员社保及医保成本</w:t>
      </w:r>
      <w:r>
        <w:rPr>
          <w:rFonts w:hint="eastAsia"/>
          <w:color w:val="auto"/>
          <w:highlight w:val="none"/>
          <w:lang w:val="en-US" w:eastAsia="zh-CN"/>
        </w:rPr>
        <w:t>4万元</w:t>
      </w:r>
      <w:r>
        <w:rPr>
          <w:rFonts w:hint="eastAsia"/>
          <w:color w:val="auto"/>
          <w:highlight w:val="none"/>
        </w:rPr>
        <w:t>。</w:t>
      </w:r>
    </w:p>
    <w:p w14:paraId="5738A6D9">
      <w:pPr>
        <w:pStyle w:val="4"/>
        <w:numPr>
          <w:ilvl w:val="0"/>
          <w:numId w:val="2"/>
        </w:numPr>
        <w:ind w:firstLine="643"/>
        <w:rPr>
          <w:color w:val="auto"/>
          <w:highlight w:val="none"/>
        </w:rPr>
      </w:pPr>
      <w:r>
        <w:rPr>
          <w:rFonts w:hint="eastAsia"/>
          <w:color w:val="auto"/>
          <w:highlight w:val="none"/>
        </w:rPr>
        <w:t>项目绩效目标</w:t>
      </w:r>
    </w:p>
    <w:p w14:paraId="79BC2156">
      <w:pPr>
        <w:pStyle w:val="2"/>
        <w:ind w:firstLine="562"/>
        <w:rPr>
          <w:color w:val="auto"/>
          <w:highlight w:val="none"/>
        </w:rPr>
      </w:pPr>
      <w:r>
        <w:rPr>
          <w:rFonts w:hint="eastAsia"/>
          <w:color w:val="auto"/>
          <w:highlight w:val="none"/>
        </w:rPr>
        <w:t>1.总体目标</w:t>
      </w:r>
    </w:p>
    <w:p w14:paraId="7698D48B">
      <w:pPr>
        <w:ind w:firstLine="560"/>
        <w:rPr>
          <w:rFonts w:hint="eastAsia"/>
          <w:color w:val="auto"/>
          <w:highlight w:val="none"/>
        </w:rPr>
      </w:pPr>
      <w:r>
        <w:rPr>
          <w:rFonts w:hint="eastAsia"/>
          <w:color w:val="auto"/>
          <w:highlight w:val="none"/>
        </w:rPr>
        <w:t>通过</w:t>
      </w:r>
      <w:r>
        <w:rPr>
          <w:rFonts w:hint="eastAsia"/>
          <w:color w:val="auto"/>
          <w:highlight w:val="none"/>
          <w:lang w:eastAsia="zh-CN"/>
        </w:rPr>
        <w:t>本</w:t>
      </w:r>
      <w:r>
        <w:rPr>
          <w:rFonts w:hint="eastAsia"/>
          <w:color w:val="auto"/>
          <w:highlight w:val="none"/>
        </w:rPr>
        <w:t>项目</w:t>
      </w:r>
      <w:r>
        <w:rPr>
          <w:rFonts w:hint="eastAsia"/>
          <w:color w:val="auto"/>
          <w:highlight w:val="none"/>
          <w:lang w:eastAsia="zh-CN"/>
        </w:rPr>
        <w:t>的</w:t>
      </w:r>
      <w:r>
        <w:rPr>
          <w:rFonts w:hint="eastAsia"/>
          <w:color w:val="auto"/>
          <w:highlight w:val="none"/>
        </w:rPr>
        <w:t>实施，</w:t>
      </w:r>
      <w:r>
        <w:rPr>
          <w:rFonts w:hint="eastAsia"/>
          <w:color w:val="auto"/>
          <w:highlight w:val="none"/>
          <w:lang w:eastAsia="zh-CN"/>
        </w:rPr>
        <w:t>完成</w:t>
      </w:r>
      <w:r>
        <w:rPr>
          <w:rFonts w:hint="eastAsia"/>
          <w:color w:val="auto"/>
          <w:highlight w:val="none"/>
        </w:rPr>
        <w:t>缴纳在职职工</w:t>
      </w:r>
      <w:r>
        <w:rPr>
          <w:rFonts w:hint="eastAsia"/>
          <w:color w:val="auto"/>
          <w:highlight w:val="none"/>
          <w:lang w:val="en-US" w:eastAsia="zh-CN"/>
        </w:rPr>
        <w:t>72</w:t>
      </w:r>
      <w:r>
        <w:rPr>
          <w:rFonts w:hint="eastAsia"/>
          <w:color w:val="auto"/>
          <w:highlight w:val="none"/>
        </w:rPr>
        <w:t>名职工养老</w:t>
      </w:r>
      <w:r>
        <w:rPr>
          <w:rFonts w:hint="eastAsia"/>
          <w:color w:val="auto"/>
          <w:highlight w:val="none"/>
          <w:lang w:eastAsia="zh-CN"/>
        </w:rPr>
        <w:t>统筹</w:t>
      </w:r>
      <w:r>
        <w:rPr>
          <w:rFonts w:hint="eastAsia"/>
          <w:color w:val="auto"/>
          <w:highlight w:val="none"/>
        </w:rPr>
        <w:t>、13名退休职工医疗、</w:t>
      </w:r>
      <w:r>
        <w:rPr>
          <w:rFonts w:hint="eastAsia"/>
          <w:color w:val="auto"/>
          <w:highlight w:val="none"/>
          <w:lang w:val="en-US" w:eastAsia="zh-CN"/>
        </w:rPr>
        <w:t>名自聘人员</w:t>
      </w:r>
      <w:r>
        <w:rPr>
          <w:rFonts w:hint="eastAsia"/>
          <w:color w:val="auto"/>
          <w:highlight w:val="none"/>
        </w:rPr>
        <w:t>；通过项目实施，确保在职人员按时退休、和退休人员就医不受影响</w:t>
      </w:r>
      <w:r>
        <w:rPr>
          <w:rFonts w:hint="eastAsia"/>
          <w:color w:val="auto"/>
          <w:highlight w:val="none"/>
          <w:lang w:eastAsia="zh-CN"/>
        </w:rPr>
        <w:t>；</w:t>
      </w:r>
      <w:r>
        <w:rPr>
          <w:rFonts w:hint="eastAsia"/>
          <w:color w:val="auto"/>
          <w:highlight w:val="none"/>
        </w:rPr>
        <w:t>项目</w:t>
      </w:r>
      <w:r>
        <w:rPr>
          <w:rFonts w:hint="eastAsia"/>
          <w:color w:val="auto"/>
          <w:highlight w:val="none"/>
          <w:lang w:eastAsia="zh-CN"/>
        </w:rPr>
        <w:t>的</w:t>
      </w:r>
      <w:r>
        <w:rPr>
          <w:rFonts w:hint="eastAsia"/>
          <w:color w:val="auto"/>
          <w:highlight w:val="none"/>
        </w:rPr>
        <w:t>实施，林场社会保障能力逐步增强，促进林场可持续发展。</w:t>
      </w:r>
    </w:p>
    <w:p w14:paraId="2BEDA922">
      <w:pPr>
        <w:pStyle w:val="2"/>
        <w:ind w:firstLine="562"/>
        <w:rPr>
          <w:color w:val="auto"/>
          <w:highlight w:val="none"/>
        </w:rPr>
      </w:pPr>
      <w:r>
        <w:rPr>
          <w:rFonts w:hint="eastAsia"/>
          <w:color w:val="auto"/>
          <w:highlight w:val="none"/>
        </w:rPr>
        <w:t>2.阶段性目标</w:t>
      </w:r>
    </w:p>
    <w:p w14:paraId="42AD8AD8">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进行了进一步的完善，完善后绩效</w:t>
      </w:r>
      <w:r>
        <w:rPr>
          <w:rFonts w:hint="eastAsia"/>
          <w:color w:val="auto"/>
          <w:highlight w:val="none"/>
          <w:lang w:eastAsia="zh-CN"/>
        </w:rPr>
        <w:t>指标</w:t>
      </w:r>
      <w:r>
        <w:rPr>
          <w:rFonts w:hint="eastAsia"/>
          <w:color w:val="auto"/>
          <w:highlight w:val="none"/>
        </w:rPr>
        <w:t>如下：</w:t>
      </w:r>
    </w:p>
    <w:p w14:paraId="30C8BE43">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14:paraId="4D338D7F">
      <w:pPr>
        <w:ind w:firstLine="560"/>
        <w:rPr>
          <w:color w:val="auto"/>
          <w:highlight w:val="none"/>
        </w:rPr>
      </w:pPr>
      <w:r>
        <w:rPr>
          <w:rFonts w:hint="eastAsia"/>
          <w:color w:val="auto"/>
          <w:highlight w:val="none"/>
        </w:rPr>
        <w:t>①数量指标</w:t>
      </w:r>
    </w:p>
    <w:p w14:paraId="0717857D">
      <w:pPr>
        <w:ind w:firstLine="560"/>
        <w:rPr>
          <w:rFonts w:hint="eastAsia"/>
          <w:color w:val="auto"/>
          <w:highlight w:val="none"/>
          <w:lang w:val="en-US" w:eastAsia="zh-CN"/>
        </w:rPr>
      </w:pPr>
      <w:r>
        <w:rPr>
          <w:rFonts w:hint="eastAsia"/>
          <w:color w:val="auto"/>
          <w:highlight w:val="none"/>
          <w:lang w:val="en-US" w:eastAsia="zh-CN"/>
        </w:rPr>
        <w:t>“职工人数”指标，预期指标值为72人。</w:t>
      </w:r>
    </w:p>
    <w:p w14:paraId="5635D7E4">
      <w:pPr>
        <w:pStyle w:val="2"/>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“退休干部人数”指标，预期指标值为13人</w:t>
      </w:r>
    </w:p>
    <w:p w14:paraId="00EAF29D">
      <w:pPr>
        <w:rPr>
          <w:color w:val="auto"/>
          <w:highlight w:val="none"/>
        </w:rPr>
      </w:pPr>
      <w:r>
        <w:rPr>
          <w:rFonts w:hint="eastAsia"/>
          <w:color w:val="auto"/>
          <w:highlight w:val="none"/>
          <w:lang w:val="en-US" w:eastAsia="zh-CN"/>
        </w:rPr>
        <w:t>“聘用人员人数”指标，预期指标值为1人</w:t>
      </w:r>
    </w:p>
    <w:p w14:paraId="4C39F1BE">
      <w:pPr>
        <w:ind w:firstLine="560"/>
        <w:rPr>
          <w:color w:val="auto"/>
          <w:highlight w:val="none"/>
        </w:rPr>
      </w:pPr>
      <w:r>
        <w:rPr>
          <w:rFonts w:hint="eastAsia"/>
          <w:color w:val="auto"/>
          <w:highlight w:val="none"/>
        </w:rPr>
        <w:t>②质量指标</w:t>
      </w:r>
    </w:p>
    <w:p w14:paraId="73F1619B">
      <w:pPr>
        <w:ind w:firstLine="560"/>
        <w:rPr>
          <w:rFonts w:hint="eastAsia"/>
          <w:color w:val="auto"/>
          <w:highlight w:val="none"/>
          <w:lang w:val="en-US" w:eastAsia="zh-CN"/>
        </w:rPr>
      </w:pPr>
      <w:r>
        <w:rPr>
          <w:rFonts w:hint="eastAsia"/>
          <w:color w:val="auto"/>
          <w:highlight w:val="none"/>
          <w:lang w:val="en-US" w:eastAsia="zh-CN"/>
        </w:rPr>
        <w:t>“资金使用合规率”指标，预期指标值为100%。</w:t>
      </w:r>
    </w:p>
    <w:p w14:paraId="3BD358A2">
      <w:pPr>
        <w:ind w:firstLine="560"/>
        <w:rPr>
          <w:color w:val="auto"/>
          <w:highlight w:val="none"/>
        </w:rPr>
      </w:pPr>
      <w:r>
        <w:rPr>
          <w:rFonts w:hint="eastAsia"/>
          <w:color w:val="auto"/>
          <w:highlight w:val="none"/>
          <w:lang w:val="en-US" w:eastAsia="zh-CN"/>
        </w:rPr>
        <w:t>“社保发放覆盖率”指标，预期指标值为100%。</w:t>
      </w:r>
    </w:p>
    <w:p w14:paraId="1BE35335">
      <w:pPr>
        <w:ind w:firstLine="56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14:paraId="6A84D5E3">
      <w:pPr>
        <w:ind w:firstLine="560"/>
        <w:rPr>
          <w:rFonts w:hint="eastAsia"/>
          <w:color w:val="auto"/>
          <w:highlight w:val="none"/>
          <w:lang w:val="en-US" w:eastAsia="zh-CN"/>
        </w:rPr>
      </w:pPr>
      <w:r>
        <w:rPr>
          <w:rFonts w:hint="eastAsia"/>
          <w:color w:val="auto"/>
          <w:highlight w:val="none"/>
        </w:rPr>
        <w:t>“保险缴纳及时率”指标，预期指标值为</w:t>
      </w:r>
      <w:r>
        <w:rPr>
          <w:rFonts w:hint="eastAsia"/>
          <w:color w:val="auto"/>
          <w:highlight w:val="none"/>
          <w:lang w:val="en-US" w:eastAsia="zh-CN"/>
        </w:rPr>
        <w:t>100%。</w:t>
      </w:r>
    </w:p>
    <w:p w14:paraId="7E98D38D">
      <w:pPr>
        <w:ind w:firstLine="560"/>
        <w:rPr>
          <w:color w:val="auto"/>
          <w:highlight w:val="none"/>
        </w:rPr>
      </w:pPr>
      <w:r>
        <w:rPr>
          <w:rFonts w:hint="eastAsia"/>
          <w:color w:val="auto"/>
          <w:highlight w:val="none"/>
        </w:rPr>
        <w:t>④成本指标</w:t>
      </w:r>
    </w:p>
    <w:p w14:paraId="1E153707">
      <w:pPr>
        <w:ind w:firstLine="560"/>
        <w:rPr>
          <w:rFonts w:hint="eastAsia"/>
          <w:color w:val="auto"/>
          <w:highlight w:val="none"/>
        </w:rPr>
      </w:pPr>
      <w:r>
        <w:rPr>
          <w:rFonts w:hint="eastAsia"/>
          <w:color w:val="auto"/>
          <w:highlight w:val="none"/>
        </w:rPr>
        <w:t>“职工养老保险成本”指标，预期指标值为</w:t>
      </w:r>
      <w:r>
        <w:rPr>
          <w:rFonts w:hint="eastAsia"/>
          <w:color w:val="auto"/>
          <w:highlight w:val="none"/>
          <w:lang w:val="en-US" w:eastAsia="zh-CN"/>
        </w:rPr>
        <w:t>&lt;=65万元</w:t>
      </w:r>
      <w:r>
        <w:rPr>
          <w:rFonts w:hint="eastAsia"/>
          <w:color w:val="auto"/>
          <w:highlight w:val="none"/>
        </w:rPr>
        <w:t>；</w:t>
      </w:r>
    </w:p>
    <w:p w14:paraId="4C08A46F">
      <w:pPr>
        <w:ind w:firstLine="560"/>
        <w:rPr>
          <w:rFonts w:hint="eastAsia"/>
          <w:color w:val="auto"/>
          <w:highlight w:val="none"/>
        </w:rPr>
      </w:pPr>
      <w:r>
        <w:rPr>
          <w:rFonts w:hint="eastAsia"/>
          <w:color w:val="auto"/>
          <w:highlight w:val="none"/>
        </w:rPr>
        <w:t>“退休干部医疗保险成本”指标，预期指标值为&lt;=</w:t>
      </w:r>
      <w:r>
        <w:rPr>
          <w:rFonts w:hint="eastAsia"/>
          <w:color w:val="auto"/>
          <w:highlight w:val="none"/>
          <w:lang w:val="en-US" w:eastAsia="zh-CN"/>
        </w:rPr>
        <w:t>6万元</w:t>
      </w:r>
      <w:r>
        <w:rPr>
          <w:rFonts w:hint="eastAsia"/>
          <w:color w:val="auto"/>
          <w:highlight w:val="none"/>
        </w:rPr>
        <w:t>；</w:t>
      </w:r>
    </w:p>
    <w:p w14:paraId="6B5F4160">
      <w:pPr>
        <w:ind w:firstLine="560"/>
        <w:rPr>
          <w:color w:val="auto"/>
          <w:highlight w:val="none"/>
        </w:rPr>
      </w:pPr>
      <w:r>
        <w:rPr>
          <w:rFonts w:hint="eastAsia"/>
          <w:color w:val="auto"/>
          <w:highlight w:val="none"/>
        </w:rPr>
        <w:t>“聘用人员社保及医保成本”指标，预期指标值为&lt;=</w:t>
      </w:r>
      <w:r>
        <w:rPr>
          <w:rFonts w:hint="eastAsia"/>
          <w:color w:val="auto"/>
          <w:highlight w:val="none"/>
          <w:lang w:val="en-US" w:eastAsia="zh-CN"/>
        </w:rPr>
        <w:t>4万元</w:t>
      </w:r>
      <w:r>
        <w:rPr>
          <w:rFonts w:hint="eastAsia"/>
          <w:color w:val="auto"/>
          <w:highlight w:val="none"/>
        </w:rPr>
        <w:t>；</w:t>
      </w:r>
    </w:p>
    <w:p w14:paraId="4ACE009F">
      <w:pPr>
        <w:ind w:firstLine="560"/>
        <w:rPr>
          <w:rFonts w:hint="eastAsia" w:eastAsia="仿宋_GB2312"/>
          <w:color w:val="auto"/>
          <w:highlight w:val="none"/>
          <w:lang w:eastAsia="zh-CN"/>
        </w:rPr>
      </w:pPr>
      <w:r>
        <w:rPr>
          <w:rFonts w:hint="eastAsia"/>
          <w:color w:val="auto"/>
          <w:highlight w:val="none"/>
        </w:rPr>
        <w:t>（2）项目效益</w:t>
      </w:r>
      <w:r>
        <w:rPr>
          <w:rFonts w:hint="eastAsia"/>
          <w:color w:val="auto"/>
          <w:highlight w:val="none"/>
          <w:lang w:eastAsia="zh-CN"/>
        </w:rPr>
        <w:t>指标</w:t>
      </w:r>
    </w:p>
    <w:p w14:paraId="0A2F2BAD">
      <w:pPr>
        <w:ind w:firstLine="560"/>
        <w:rPr>
          <w:color w:val="auto"/>
          <w:highlight w:val="none"/>
        </w:rPr>
      </w:pPr>
      <w:r>
        <w:rPr>
          <w:rFonts w:hint="eastAsia"/>
          <w:color w:val="auto"/>
          <w:highlight w:val="none"/>
        </w:rPr>
        <w:t>①经济效益指标</w:t>
      </w:r>
    </w:p>
    <w:p w14:paraId="5B1E6AA9">
      <w:pPr>
        <w:ind w:firstLine="560"/>
        <w:rPr>
          <w:color w:val="auto"/>
          <w:highlight w:val="none"/>
        </w:rPr>
      </w:pPr>
      <w:r>
        <w:rPr>
          <w:rFonts w:hint="eastAsia"/>
          <w:color w:val="auto"/>
          <w:highlight w:val="none"/>
          <w:lang w:val="en-US" w:eastAsia="zh-CN"/>
        </w:rPr>
        <w:t>无</w:t>
      </w:r>
      <w:r>
        <w:rPr>
          <w:rFonts w:hint="eastAsia"/>
          <w:color w:val="auto"/>
          <w:highlight w:val="none"/>
        </w:rPr>
        <w:t>；</w:t>
      </w:r>
    </w:p>
    <w:p w14:paraId="7483B842">
      <w:pPr>
        <w:ind w:firstLine="560"/>
        <w:rPr>
          <w:color w:val="auto"/>
          <w:highlight w:val="none"/>
        </w:rPr>
      </w:pPr>
      <w:r>
        <w:rPr>
          <w:rFonts w:hint="eastAsia"/>
          <w:color w:val="auto"/>
          <w:highlight w:val="none"/>
        </w:rPr>
        <w:t>②社会效益指标</w:t>
      </w:r>
    </w:p>
    <w:p w14:paraId="2D91A588">
      <w:pPr>
        <w:ind w:firstLine="560"/>
        <w:rPr>
          <w:color w:val="auto"/>
          <w:highlight w:val="none"/>
        </w:rPr>
      </w:pPr>
      <w:r>
        <w:rPr>
          <w:rFonts w:hint="eastAsia"/>
          <w:color w:val="auto"/>
          <w:highlight w:val="none"/>
        </w:rPr>
        <w:t>“林场社会保障能力逐步增强,促进林业持续健康发展”指标，预期指标值为</w:t>
      </w:r>
      <w:r>
        <w:rPr>
          <w:rFonts w:hint="eastAsia"/>
          <w:color w:val="auto"/>
          <w:highlight w:val="none"/>
          <w:lang w:eastAsia="zh-CN"/>
        </w:rPr>
        <w:t>逐步增强</w:t>
      </w:r>
      <w:r>
        <w:rPr>
          <w:rFonts w:hint="eastAsia"/>
          <w:color w:val="auto"/>
          <w:highlight w:val="none"/>
        </w:rPr>
        <w:t>；</w:t>
      </w:r>
    </w:p>
    <w:p w14:paraId="153C694B">
      <w:pPr>
        <w:ind w:firstLine="560"/>
        <w:rPr>
          <w:color w:val="auto"/>
          <w:highlight w:val="none"/>
        </w:rPr>
      </w:pPr>
      <w:r>
        <w:rPr>
          <w:rFonts w:hint="eastAsia"/>
          <w:color w:val="auto"/>
          <w:highlight w:val="none"/>
        </w:rPr>
        <w:t>“促进办社会职能深化改革,实现林场可持续发展”指标，预期指标值为</w:t>
      </w:r>
      <w:r>
        <w:rPr>
          <w:rFonts w:hint="eastAsia"/>
          <w:color w:val="auto"/>
          <w:highlight w:val="none"/>
          <w:lang w:eastAsia="zh-CN"/>
        </w:rPr>
        <w:t>有效促进</w:t>
      </w:r>
      <w:r>
        <w:rPr>
          <w:rFonts w:hint="eastAsia"/>
          <w:color w:val="auto"/>
          <w:highlight w:val="none"/>
        </w:rPr>
        <w:t>；</w:t>
      </w:r>
    </w:p>
    <w:p w14:paraId="32782B8C">
      <w:pPr>
        <w:ind w:firstLine="560"/>
        <w:rPr>
          <w:color w:val="auto"/>
          <w:highlight w:val="none"/>
        </w:rPr>
      </w:pPr>
      <w:r>
        <w:rPr>
          <w:rFonts w:hint="eastAsia"/>
          <w:color w:val="auto"/>
          <w:highlight w:val="none"/>
        </w:rPr>
        <w:t>③生态效益指标</w:t>
      </w:r>
    </w:p>
    <w:p w14:paraId="1F7CB9B6">
      <w:pPr>
        <w:ind w:firstLine="560"/>
        <w:rPr>
          <w:rFonts w:hint="eastAsia"/>
          <w:color w:val="auto"/>
          <w:highlight w:val="none"/>
          <w:lang w:eastAsia="zh-CN"/>
        </w:rPr>
      </w:pPr>
      <w:r>
        <w:rPr>
          <w:rFonts w:hint="eastAsia"/>
          <w:color w:val="auto"/>
          <w:highlight w:val="none"/>
          <w:lang w:eastAsia="zh-CN"/>
        </w:rPr>
        <w:t>无；</w:t>
      </w:r>
    </w:p>
    <w:p w14:paraId="6CB5983B">
      <w:pPr>
        <w:ind w:firstLine="560"/>
        <w:rPr>
          <w:color w:val="auto"/>
          <w:highlight w:val="none"/>
        </w:rPr>
      </w:pPr>
      <w:r>
        <w:rPr>
          <w:rFonts w:hint="eastAsia"/>
          <w:color w:val="auto"/>
          <w:highlight w:val="none"/>
        </w:rPr>
        <w:t>④可持续影响</w:t>
      </w:r>
    </w:p>
    <w:p w14:paraId="0C1982B6">
      <w:pPr>
        <w:ind w:firstLine="560"/>
        <w:rPr>
          <w:rFonts w:hint="eastAsia"/>
          <w:color w:val="auto"/>
          <w:highlight w:val="none"/>
          <w:lang w:eastAsia="zh-CN"/>
        </w:rPr>
      </w:pPr>
      <w:r>
        <w:rPr>
          <w:rFonts w:hint="eastAsia"/>
          <w:color w:val="auto"/>
          <w:highlight w:val="none"/>
          <w:lang w:eastAsia="zh-CN"/>
        </w:rPr>
        <w:t>无；</w:t>
      </w:r>
    </w:p>
    <w:p w14:paraId="53A1BC37">
      <w:pPr>
        <w:ind w:firstLine="560"/>
        <w:rPr>
          <w:color w:val="auto"/>
          <w:highlight w:val="none"/>
        </w:rPr>
      </w:pPr>
      <w:r>
        <w:rPr>
          <w:rFonts w:hint="eastAsia"/>
          <w:color w:val="auto"/>
          <w:highlight w:val="none"/>
          <w:lang w:val="en-US" w:eastAsia="zh-CN"/>
        </w:rPr>
        <w:t>⑤</w:t>
      </w:r>
      <w:r>
        <w:rPr>
          <w:rFonts w:hint="eastAsia"/>
          <w:color w:val="auto"/>
          <w:highlight w:val="none"/>
        </w:rPr>
        <w:t>满意度指标</w:t>
      </w:r>
    </w:p>
    <w:p w14:paraId="4AE52F3C">
      <w:pPr>
        <w:ind w:firstLine="560"/>
        <w:rPr>
          <w:color w:val="auto"/>
          <w:highlight w:val="none"/>
        </w:rPr>
      </w:pPr>
      <w:r>
        <w:rPr>
          <w:rFonts w:hint="eastAsia"/>
          <w:color w:val="auto"/>
          <w:highlight w:val="none"/>
        </w:rPr>
        <w:t>“职工满意度”指标，预期指标值为&gt;=</w:t>
      </w:r>
      <w:r>
        <w:rPr>
          <w:rFonts w:hint="eastAsia"/>
          <w:color w:val="auto"/>
          <w:highlight w:val="none"/>
          <w:lang w:val="en-US" w:eastAsia="zh-CN"/>
        </w:rPr>
        <w:t>90%</w:t>
      </w:r>
      <w:r>
        <w:rPr>
          <w:rFonts w:hint="eastAsia"/>
          <w:color w:val="auto"/>
          <w:highlight w:val="none"/>
        </w:rPr>
        <w:t>；</w:t>
      </w:r>
    </w:p>
    <w:p w14:paraId="235F2C7E">
      <w:pPr>
        <w:ind w:firstLine="560"/>
        <w:rPr>
          <w:rFonts w:hint="eastAsia"/>
          <w:color w:val="auto"/>
          <w:highlight w:val="none"/>
        </w:rPr>
      </w:pPr>
      <w:r>
        <w:rPr>
          <w:rFonts w:hint="eastAsia"/>
          <w:color w:val="auto"/>
          <w:highlight w:val="none"/>
        </w:rPr>
        <w:t>“退休干部满意度”指标，预期指标值为&gt;=</w:t>
      </w:r>
      <w:r>
        <w:rPr>
          <w:rFonts w:hint="eastAsia"/>
          <w:color w:val="auto"/>
          <w:highlight w:val="none"/>
          <w:lang w:val="en-US" w:eastAsia="zh-CN"/>
        </w:rPr>
        <w:t>90%</w:t>
      </w:r>
      <w:r>
        <w:rPr>
          <w:rFonts w:hint="eastAsia"/>
          <w:color w:val="auto"/>
          <w:highlight w:val="none"/>
        </w:rPr>
        <w:t>。</w:t>
      </w:r>
    </w:p>
    <w:p w14:paraId="3BB5F7F8">
      <w:pPr>
        <w:ind w:firstLine="560"/>
        <w:rPr>
          <w:color w:val="auto"/>
          <w:highlight w:val="none"/>
        </w:rPr>
      </w:pPr>
      <w:r>
        <w:rPr>
          <w:rFonts w:hint="eastAsia"/>
          <w:color w:val="auto"/>
          <w:highlight w:val="none"/>
        </w:rPr>
        <w:t>“聘用人员满意度”指标，预期指标值为&gt;=</w:t>
      </w:r>
      <w:r>
        <w:rPr>
          <w:rFonts w:hint="eastAsia"/>
          <w:color w:val="auto"/>
          <w:highlight w:val="none"/>
          <w:lang w:val="en-US" w:eastAsia="zh-CN"/>
        </w:rPr>
        <w:t>90%</w:t>
      </w:r>
      <w:r>
        <w:rPr>
          <w:rFonts w:hint="eastAsia"/>
          <w:color w:val="auto"/>
          <w:highlight w:val="none"/>
        </w:rPr>
        <w:t>。</w:t>
      </w:r>
    </w:p>
    <w:p w14:paraId="62ADC6DE">
      <w:pPr>
        <w:pStyle w:val="3"/>
        <w:ind w:firstLine="643"/>
        <w:rPr>
          <w:color w:val="auto"/>
          <w:highlight w:val="none"/>
        </w:rPr>
      </w:pPr>
      <w:r>
        <w:rPr>
          <w:rFonts w:hint="eastAsia"/>
          <w:color w:val="auto"/>
          <w:highlight w:val="none"/>
        </w:rPr>
        <w:t>二、绩效评价工作开展情况</w:t>
      </w:r>
    </w:p>
    <w:p w14:paraId="70565514">
      <w:pPr>
        <w:pStyle w:val="4"/>
        <w:ind w:firstLine="643"/>
        <w:rPr>
          <w:color w:val="auto"/>
          <w:highlight w:val="none"/>
        </w:rPr>
      </w:pPr>
      <w:bookmarkStart w:id="0" w:name="_Toc22169_WPSOffice_Level2"/>
      <w:bookmarkStart w:id="1" w:name="_Toc26632"/>
      <w:bookmarkStart w:id="2" w:name="_Toc5258"/>
      <w:bookmarkStart w:id="3" w:name="_Toc12868"/>
      <w:bookmarkStart w:id="4" w:name="_Toc21664"/>
      <w:bookmarkStart w:id="5" w:name="_Toc22922"/>
      <w:bookmarkStart w:id="6" w:name="_Toc480473081"/>
      <w:bookmarkStart w:id="7" w:name="_Toc5462343"/>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14:paraId="5B613D5F">
      <w:pPr>
        <w:pStyle w:val="2"/>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14:paraId="752F8ACA">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lang w:eastAsia="zh-CN"/>
        </w:rPr>
        <w:t>我</w:t>
      </w:r>
      <w:r>
        <w:rPr>
          <w:rFonts w:hint="eastAsia"/>
          <w:color w:val="auto"/>
          <w:highlight w:val="none"/>
        </w:rPr>
        <w:t>单位针对</w:t>
      </w:r>
      <w:r>
        <w:rPr>
          <w:rFonts w:hint="eastAsia"/>
          <w:color w:val="auto"/>
          <w:highlight w:val="none"/>
          <w:lang w:val="en-US" w:eastAsia="zh-CN"/>
        </w:rPr>
        <w:t>东风林场税费改革财政转移支付职工养老统筹项目</w:t>
      </w:r>
      <w:r>
        <w:rPr>
          <w:rFonts w:hint="eastAsia"/>
          <w:color w:val="auto"/>
          <w:highlight w:val="none"/>
        </w:rPr>
        <w:t>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旨在评价</w:t>
      </w:r>
      <w:r>
        <w:rPr>
          <w:rFonts w:hint="eastAsia"/>
          <w:color w:val="auto"/>
          <w:highlight w:val="none"/>
          <w:lang w:eastAsia="zh-CN"/>
        </w:rPr>
        <w:t>本</w:t>
      </w:r>
      <w:r>
        <w:rPr>
          <w:rFonts w:hint="eastAsia"/>
          <w:color w:val="auto"/>
          <w:highlight w:val="none"/>
        </w:rPr>
        <w:t>项目前期审批、实施过程及实施效果，促进预算管理不断完善，加快绩效目标的实现，保证财政资金有效、合理使用，具体绩效评价的目的细分如下：</w:t>
      </w:r>
    </w:p>
    <w:p w14:paraId="4DAC2280">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14:paraId="605B66F1">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01AC5842">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51D8BED1">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763DE7F0">
      <w:pPr>
        <w:pStyle w:val="2"/>
        <w:ind w:firstLine="562"/>
        <w:rPr>
          <w:color w:val="auto"/>
          <w:highlight w:val="none"/>
        </w:rPr>
      </w:pPr>
      <w:r>
        <w:rPr>
          <w:rFonts w:hint="eastAsia"/>
          <w:color w:val="auto"/>
          <w:highlight w:val="none"/>
        </w:rPr>
        <w:t>2.绩效评价对象</w:t>
      </w:r>
    </w:p>
    <w:p w14:paraId="7169AAD9">
      <w:pPr>
        <w:ind w:firstLine="560"/>
        <w:rPr>
          <w:color w:val="auto"/>
          <w:highlight w:val="none"/>
        </w:rPr>
      </w:pPr>
      <w:r>
        <w:rPr>
          <w:rFonts w:hint="eastAsia"/>
          <w:color w:val="auto"/>
          <w:highlight w:val="none"/>
        </w:rPr>
        <w:t>此次我单位根据《财政支出绩效评价管理暂行办法》（财预〔2020〕10号）文件要求实施评价工作，本次评价对象为</w:t>
      </w:r>
      <w:r>
        <w:rPr>
          <w:rFonts w:hint="eastAsia"/>
          <w:color w:val="auto"/>
          <w:highlight w:val="none"/>
          <w:lang w:val="en-US" w:eastAsia="zh-CN"/>
        </w:rPr>
        <w:t>东风林场税费改革财政转移支付职工养老统筹项目</w:t>
      </w:r>
      <w:r>
        <w:rPr>
          <w:rFonts w:hint="eastAsia"/>
          <w:color w:val="auto"/>
          <w:highlight w:val="none"/>
        </w:rPr>
        <w:t>，评价核心为项目</w:t>
      </w:r>
      <w:r>
        <w:rPr>
          <w:rFonts w:hint="eastAsia"/>
          <w:color w:val="auto"/>
          <w:highlight w:val="none"/>
          <w:lang w:val="en-US" w:eastAsia="zh-CN"/>
        </w:rPr>
        <w:t>的资金投入、产出及效益</w:t>
      </w:r>
      <w:r>
        <w:rPr>
          <w:rFonts w:hint="eastAsia"/>
          <w:color w:val="auto"/>
          <w:highlight w:val="none"/>
        </w:rPr>
        <w:t>。</w:t>
      </w:r>
    </w:p>
    <w:p w14:paraId="1686B6BC">
      <w:pPr>
        <w:pStyle w:val="2"/>
        <w:ind w:firstLine="562"/>
        <w:rPr>
          <w:color w:val="auto"/>
          <w:highlight w:val="none"/>
        </w:rPr>
      </w:pPr>
      <w:r>
        <w:rPr>
          <w:rFonts w:hint="eastAsia"/>
          <w:color w:val="auto"/>
          <w:highlight w:val="none"/>
        </w:rPr>
        <w:t>3.绩效评价范围</w:t>
      </w:r>
    </w:p>
    <w:p w14:paraId="0BFCDA91">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14:paraId="20C200CB">
      <w:pPr>
        <w:pStyle w:val="4"/>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14:paraId="276254FA">
      <w:pPr>
        <w:pStyle w:val="2"/>
        <w:ind w:firstLine="562"/>
        <w:rPr>
          <w:color w:val="auto"/>
          <w:highlight w:val="none"/>
        </w:rPr>
      </w:pPr>
      <w:r>
        <w:rPr>
          <w:rFonts w:hint="eastAsia"/>
          <w:color w:val="auto"/>
          <w:highlight w:val="none"/>
        </w:rPr>
        <w:t>1.绩效评价原则</w:t>
      </w:r>
    </w:p>
    <w:p w14:paraId="0D509C16">
      <w:pPr>
        <w:ind w:firstLine="560"/>
        <w:rPr>
          <w:color w:val="auto"/>
          <w:highlight w:val="none"/>
        </w:rPr>
      </w:pPr>
      <w:r>
        <w:rPr>
          <w:rFonts w:hint="eastAsia"/>
          <w:color w:val="auto"/>
          <w:highlight w:val="none"/>
        </w:rPr>
        <w:t>依据《中华人民共和国预算法》《中共中央国务院关于全面实施预算绩效管理的意见》（中发〔2018〕34号）《项目支出绩效评价管理办法》（财预〔2020〕10号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14:paraId="2E8DCAB6">
      <w:pPr>
        <w:ind w:firstLine="560"/>
        <w:rPr>
          <w:color w:val="auto"/>
          <w:highlight w:val="none"/>
        </w:rPr>
      </w:pPr>
      <w:bookmarkStart w:id="8" w:name="_Toc428278230"/>
      <w:bookmarkStart w:id="9" w:name="_Toc419984722"/>
      <w:bookmarkStart w:id="10" w:name="_Toc26131"/>
      <w:bookmarkStart w:id="11" w:name="_Toc1913"/>
      <w:r>
        <w:rPr>
          <w:rFonts w:hint="eastAsia"/>
          <w:color w:val="auto"/>
          <w:highlight w:val="none"/>
        </w:rPr>
        <w:t>（1）科学公正。绩效评价应当运用科学合理的方法，按照规范的程序，对项目绩效进行客观、公正的反映。</w:t>
      </w:r>
    </w:p>
    <w:p w14:paraId="5690052F">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05E9CB54">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14:paraId="4F5FFD5D">
      <w:pPr>
        <w:snapToGrid w:val="0"/>
        <w:ind w:firstLine="560"/>
        <w:rPr>
          <w:color w:val="auto"/>
          <w:highlight w:val="none"/>
        </w:rPr>
      </w:pPr>
      <w:r>
        <w:rPr>
          <w:rFonts w:hint="eastAsia"/>
          <w:color w:val="auto"/>
          <w:highlight w:val="none"/>
        </w:rPr>
        <w:t>（4）公开透明。绩效评价结果应依法依规公开，并自觉接受社会监督。</w:t>
      </w:r>
    </w:p>
    <w:p w14:paraId="1576F2A2">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p>
    <w:p w14:paraId="0C243F0A">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14:paraId="24C35932">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14:paraId="5B55706F">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14:paraId="07349D9D">
      <w:pPr>
        <w:pStyle w:val="2"/>
        <w:ind w:firstLine="562"/>
        <w:rPr>
          <w:color w:val="auto"/>
          <w:highlight w:val="none"/>
        </w:rPr>
      </w:pPr>
      <w:r>
        <w:rPr>
          <w:rFonts w:hint="eastAsia"/>
          <w:color w:val="auto"/>
          <w:highlight w:val="none"/>
        </w:rPr>
        <w:t>2.绩效评价指标体系</w:t>
      </w:r>
      <w:bookmarkEnd w:id="8"/>
      <w:bookmarkEnd w:id="9"/>
      <w:bookmarkEnd w:id="10"/>
      <w:bookmarkEnd w:id="11"/>
    </w:p>
    <w:p w14:paraId="6FC73765">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14:paraId="1712DACA">
      <w:pPr>
        <w:pStyle w:val="2"/>
        <w:ind w:firstLine="562"/>
        <w:rPr>
          <w:color w:val="auto"/>
          <w:highlight w:val="none"/>
        </w:rPr>
      </w:pPr>
      <w:r>
        <w:rPr>
          <w:rFonts w:hint="eastAsia"/>
          <w:color w:val="auto"/>
          <w:highlight w:val="none"/>
        </w:rPr>
        <w:t>3.评价方法</w:t>
      </w:r>
    </w:p>
    <w:p w14:paraId="68046A84">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7F1B56D9">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14:paraId="1511A163">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2C2D952D">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val="en-US" w:eastAsia="zh-CN"/>
        </w:rPr>
        <w:t>:</w:t>
      </w:r>
    </w:p>
    <w:p w14:paraId="09B4C530">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14:paraId="209B27F7">
      <w:pPr>
        <w:pStyle w:val="6"/>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14:paraId="72080C86">
      <w:pPr>
        <w:pStyle w:val="6"/>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14:paraId="3FE5284D">
      <w:pPr>
        <w:pStyle w:val="6"/>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14:paraId="3CDBDFD6">
      <w:pPr>
        <w:pStyle w:val="6"/>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14:paraId="5968EDCA">
      <w:pPr>
        <w:pStyle w:val="6"/>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14:paraId="682AAF96">
      <w:pPr>
        <w:pStyle w:val="6"/>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14:paraId="037710EE">
      <w:pPr>
        <w:pStyle w:val="6"/>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14:paraId="21D82B22">
      <w:pPr>
        <w:pStyle w:val="6"/>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14:paraId="3911483A">
      <w:pPr>
        <w:pStyle w:val="6"/>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14:paraId="7F721408">
      <w:pPr>
        <w:pStyle w:val="6"/>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14:paraId="4A874915">
      <w:pPr>
        <w:pStyle w:val="6"/>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5522565E">
      <w:pPr>
        <w:pStyle w:val="6"/>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14:paraId="2DA35D14">
      <w:pPr>
        <w:pStyle w:val="2"/>
        <w:ind w:firstLine="562"/>
        <w:rPr>
          <w:color w:val="auto"/>
          <w:highlight w:val="none"/>
        </w:rPr>
      </w:pPr>
      <w:r>
        <w:rPr>
          <w:rFonts w:hint="eastAsia"/>
          <w:color w:val="auto"/>
          <w:highlight w:val="none"/>
        </w:rPr>
        <w:t>4.评价标准</w:t>
      </w:r>
    </w:p>
    <w:p w14:paraId="076E4387">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1C2CA8B4">
      <w:pPr>
        <w:pStyle w:val="4"/>
        <w:ind w:firstLine="643"/>
        <w:rPr>
          <w:color w:val="auto"/>
          <w:highlight w:val="none"/>
        </w:rPr>
      </w:pPr>
      <w:r>
        <w:rPr>
          <w:rFonts w:hint="eastAsia"/>
          <w:color w:val="auto"/>
          <w:highlight w:val="none"/>
        </w:rPr>
        <w:t>（三）绩效评价工作过程</w:t>
      </w:r>
    </w:p>
    <w:p w14:paraId="3EE0C81E">
      <w:pPr>
        <w:pStyle w:val="2"/>
        <w:ind w:firstLine="562"/>
        <w:rPr>
          <w:color w:val="auto"/>
          <w:highlight w:val="none"/>
        </w:rPr>
      </w:pPr>
      <w:r>
        <w:rPr>
          <w:rFonts w:hint="eastAsia"/>
          <w:color w:val="auto"/>
          <w:highlight w:val="none"/>
        </w:rPr>
        <w:t>1.前期准备</w:t>
      </w:r>
    </w:p>
    <w:p w14:paraId="3229DB3D">
      <w:pPr>
        <w:ind w:firstLine="560"/>
        <w:rPr>
          <w:color w:val="auto"/>
          <w:highlight w:val="none"/>
        </w:rPr>
      </w:pPr>
      <w:r>
        <w:rPr>
          <w:rFonts w:hint="eastAsia"/>
          <w:color w:val="auto"/>
          <w:highlight w:val="none"/>
        </w:rPr>
        <w:t>我单位于</w:t>
      </w: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58CFFADC">
      <w:pPr>
        <w:ind w:firstLine="560"/>
        <w:rPr>
          <w:color w:val="auto"/>
          <w:highlight w:val="none"/>
        </w:rPr>
      </w:pPr>
      <w:r>
        <w:rPr>
          <w:rFonts w:hint="eastAsia"/>
          <w:color w:val="auto"/>
          <w:highlight w:val="none"/>
          <w:lang w:eastAsia="zh-CN"/>
        </w:rPr>
        <w:t>艾力江</w:t>
      </w:r>
      <w:r>
        <w:rPr>
          <w:rFonts w:hint="eastAsia"/>
          <w:color w:val="auto"/>
          <w:highlight w:val="none"/>
          <w:lang w:val="en-US" w:eastAsia="zh-CN"/>
        </w:rPr>
        <w:t>·库尔班</w:t>
      </w:r>
      <w:r>
        <w:rPr>
          <w:rFonts w:hint="eastAsia"/>
          <w:color w:val="auto"/>
          <w:highlight w:val="none"/>
        </w:rPr>
        <w:t>（评价小组组长）：主要负责</w:t>
      </w:r>
      <w:r>
        <w:rPr>
          <w:rFonts w:hint="eastAsia"/>
          <w:color w:val="auto"/>
          <w:highlight w:val="none"/>
          <w:lang w:val="en-US" w:eastAsia="zh-CN"/>
        </w:rPr>
        <w:t>确定绩效评价</w:t>
      </w:r>
      <w:r>
        <w:rPr>
          <w:rFonts w:hint="eastAsia"/>
          <w:color w:val="auto"/>
          <w:highlight w:val="none"/>
          <w:lang w:val="en-US" w:eastAsia="zh-Hans"/>
        </w:rPr>
        <w:t>模</w:t>
      </w:r>
      <w:r>
        <w:rPr>
          <w:rFonts w:hint="eastAsia"/>
          <w:color w:val="auto"/>
          <w:highlight w:val="none"/>
          <w:lang w:val="en-US" w:eastAsia="zh-CN"/>
        </w:rPr>
        <w:t>板</w:t>
      </w:r>
      <w:r>
        <w:rPr>
          <w:rFonts w:hint="eastAsia"/>
          <w:color w:val="auto"/>
          <w:highlight w:val="none"/>
        </w:rPr>
        <w:t>、总体协调沟通、全盘统筹、</w:t>
      </w:r>
      <w:r>
        <w:rPr>
          <w:rFonts w:hint="eastAsia"/>
          <w:color w:val="auto"/>
          <w:highlight w:val="none"/>
          <w:lang w:val="en-US" w:eastAsia="zh-CN"/>
        </w:rPr>
        <w:t>总体</w:t>
      </w:r>
      <w:r>
        <w:rPr>
          <w:rFonts w:hint="eastAsia"/>
          <w:color w:val="auto"/>
          <w:highlight w:val="none"/>
        </w:rPr>
        <w:t>质量把关等工作;</w:t>
      </w:r>
    </w:p>
    <w:p w14:paraId="6BF15555">
      <w:pPr>
        <w:ind w:firstLine="560"/>
        <w:rPr>
          <w:color w:val="auto"/>
          <w:highlight w:val="none"/>
        </w:rPr>
      </w:pPr>
      <w:r>
        <w:rPr>
          <w:rFonts w:hint="eastAsia"/>
          <w:color w:val="auto"/>
          <w:highlight w:val="none"/>
          <w:lang w:eastAsia="zh-CN"/>
        </w:rPr>
        <w:t>娜仁花</w:t>
      </w:r>
      <w:r>
        <w:rPr>
          <w:rFonts w:hint="eastAsia"/>
          <w:color w:val="auto"/>
          <w:highlight w:val="none"/>
        </w:rPr>
        <w:t>（评价小组组员）：主要负责绩效评价现场督导，对评价组成员的评价检查工作提供技术指导与支持，对实效评价工作质量把关;</w:t>
      </w:r>
    </w:p>
    <w:p w14:paraId="28C42A10">
      <w:pPr>
        <w:ind w:firstLine="560"/>
        <w:rPr>
          <w:color w:val="auto"/>
          <w:highlight w:val="none"/>
        </w:rPr>
      </w:pPr>
      <w:r>
        <w:rPr>
          <w:rFonts w:hint="eastAsia"/>
          <w:color w:val="auto"/>
          <w:highlight w:val="none"/>
          <w:lang w:eastAsia="zh-CN"/>
        </w:rPr>
        <w:t>肉先古丽</w:t>
      </w:r>
      <w:r>
        <w:rPr>
          <w:rFonts w:hint="eastAsia"/>
          <w:color w:val="auto"/>
          <w:highlight w:val="none"/>
        </w:rPr>
        <w:t>（评价小组组员）：主要负责现场调研工作，完成收集整理资料、审核数据、填报绩效评价内容等工作</w:t>
      </w:r>
      <w:r>
        <w:rPr>
          <w:rFonts w:hint="eastAsia"/>
          <w:color w:val="auto"/>
          <w:highlight w:val="none"/>
          <w:lang w:val="en-US" w:eastAsia="zh-CN"/>
        </w:rPr>
        <w:t>。</w:t>
      </w:r>
    </w:p>
    <w:p w14:paraId="52FB5CCE">
      <w:pPr>
        <w:pStyle w:val="2"/>
        <w:ind w:firstLine="562"/>
        <w:rPr>
          <w:color w:val="auto"/>
          <w:highlight w:val="none"/>
        </w:rPr>
      </w:pPr>
      <w:r>
        <w:rPr>
          <w:rFonts w:hint="eastAsia"/>
          <w:color w:val="auto"/>
          <w:highlight w:val="none"/>
        </w:rPr>
        <w:t>2.组织实施</w:t>
      </w:r>
    </w:p>
    <w:p w14:paraId="0D1DC325">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7CA8C0CF">
      <w:pPr>
        <w:pStyle w:val="2"/>
        <w:ind w:firstLine="562"/>
        <w:rPr>
          <w:color w:val="auto"/>
          <w:highlight w:val="none"/>
        </w:rPr>
      </w:pPr>
      <w:r>
        <w:rPr>
          <w:rFonts w:hint="eastAsia"/>
          <w:color w:val="auto"/>
          <w:highlight w:val="none"/>
        </w:rPr>
        <w:t>3.分析评价</w:t>
      </w:r>
    </w:p>
    <w:p w14:paraId="7E883008">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日，评价小组按照绩效评价的原则和规范，对取得的资料进行审查核实，对采集的数据进行分析，按照绩效评价指标评分表逐项进行打分、分析、汇总各方评价结果。</w:t>
      </w:r>
    </w:p>
    <w:p w14:paraId="7DD68747">
      <w:pPr>
        <w:pStyle w:val="2"/>
        <w:ind w:firstLine="562"/>
        <w:rPr>
          <w:rFonts w:hint="eastAsia"/>
          <w:color w:val="auto"/>
          <w:highlight w:val="none"/>
        </w:rPr>
      </w:pPr>
      <w:r>
        <w:rPr>
          <w:rFonts w:hint="eastAsia"/>
          <w:color w:val="auto"/>
          <w:highlight w:val="none"/>
        </w:rPr>
        <w:t>4.撰写与提交评价报告</w:t>
      </w:r>
    </w:p>
    <w:p w14:paraId="2B40CE22">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3</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14:paraId="4E009B93">
      <w:pPr>
        <w:pStyle w:val="2"/>
        <w:ind w:firstLine="562"/>
        <w:rPr>
          <w:rFonts w:hint="eastAsia"/>
          <w:color w:val="auto"/>
          <w:highlight w:val="none"/>
        </w:rPr>
      </w:pPr>
      <w:r>
        <w:rPr>
          <w:rFonts w:hint="eastAsia"/>
          <w:color w:val="auto"/>
          <w:highlight w:val="none"/>
        </w:rPr>
        <w:t>5.问题整改</w:t>
      </w:r>
    </w:p>
    <w:p w14:paraId="4F742356">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6E1240A5">
      <w:pPr>
        <w:pStyle w:val="2"/>
        <w:ind w:firstLine="562"/>
        <w:rPr>
          <w:rFonts w:hint="eastAsia"/>
          <w:color w:val="auto"/>
          <w:highlight w:val="none"/>
        </w:rPr>
      </w:pPr>
      <w:r>
        <w:rPr>
          <w:rFonts w:hint="eastAsia"/>
          <w:color w:val="auto"/>
          <w:highlight w:val="none"/>
        </w:rPr>
        <w:t>6.档案整理</w:t>
      </w:r>
    </w:p>
    <w:p w14:paraId="49B4A503">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14:paraId="3D184D81">
      <w:pPr>
        <w:pStyle w:val="3"/>
        <w:numPr>
          <w:ilvl w:val="0"/>
          <w:numId w:val="3"/>
        </w:numPr>
        <w:ind w:firstLine="643"/>
        <w:rPr>
          <w:color w:val="auto"/>
          <w:highlight w:val="none"/>
        </w:rPr>
      </w:pPr>
      <w:r>
        <w:rPr>
          <w:rFonts w:hint="eastAsia"/>
          <w:color w:val="auto"/>
          <w:highlight w:val="none"/>
        </w:rPr>
        <w:t>综合评价情况及评价结论</w:t>
      </w:r>
    </w:p>
    <w:p w14:paraId="4275DFDD">
      <w:pPr>
        <w:pStyle w:val="4"/>
        <w:ind w:firstLine="643"/>
        <w:rPr>
          <w:rFonts w:hint="eastAsia"/>
          <w:b w:val="0"/>
          <w:color w:val="auto"/>
          <w:highlight w:val="none"/>
        </w:rPr>
      </w:pPr>
      <w:r>
        <w:rPr>
          <w:rFonts w:hint="eastAsia"/>
          <w:color w:val="auto"/>
          <w:highlight w:val="none"/>
        </w:rPr>
        <w:t>（一）综合评价情况</w:t>
      </w:r>
    </w:p>
    <w:p w14:paraId="52D63E11">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达成</w:t>
      </w:r>
      <w:r>
        <w:rPr>
          <w:rFonts w:hint="eastAsia"/>
          <w:color w:val="auto"/>
          <w:highlight w:val="none"/>
          <w:lang w:val="zh-TW" w:eastAsia="zh-TW"/>
        </w:rPr>
        <w:t>年初设立的绩效目标，在实施过程中取得了良好的成效，具体表现在以下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14:paraId="6E2BCEE7">
      <w:pPr>
        <w:ind w:firstLine="560"/>
        <w:rPr>
          <w:color w:val="auto"/>
          <w:highlight w:val="none"/>
        </w:rPr>
      </w:pPr>
      <w:r>
        <w:rPr>
          <w:rFonts w:hint="eastAsia"/>
          <w:color w:val="auto"/>
          <w:highlight w:val="none"/>
        </w:rPr>
        <w:t>一是：根据《关于下达自治州2021年地方国有农牧场农村税费改革转移支付资金的通知》，进一步做好</w:t>
      </w:r>
      <w:r>
        <w:rPr>
          <w:rFonts w:hint="eastAsia"/>
          <w:color w:val="auto"/>
          <w:highlight w:val="none"/>
          <w:lang w:eastAsia="zh-CN"/>
        </w:rPr>
        <w:t>职工的养老统筹、退休人员医疗保险、聘用人员养老和医疗事项</w:t>
      </w:r>
      <w:r>
        <w:rPr>
          <w:rFonts w:hint="eastAsia"/>
          <w:color w:val="auto"/>
          <w:highlight w:val="none"/>
        </w:rPr>
        <w:t>。</w:t>
      </w:r>
    </w:p>
    <w:p w14:paraId="50D94E03">
      <w:pPr>
        <w:ind w:firstLine="560"/>
        <w:rPr>
          <w:color w:val="auto"/>
          <w:highlight w:val="none"/>
        </w:rPr>
      </w:pPr>
      <w:r>
        <w:rPr>
          <w:rFonts w:hint="eastAsia"/>
          <w:color w:val="auto"/>
          <w:highlight w:val="none"/>
        </w:rPr>
        <w:t>二是：</w:t>
      </w:r>
      <w:r>
        <w:rPr>
          <w:rFonts w:hint="eastAsia"/>
          <w:color w:val="auto"/>
          <w:highlight w:val="none"/>
          <w:lang w:eastAsia="zh-CN"/>
        </w:rPr>
        <w:t>本项目的实施林</w:t>
      </w:r>
      <w:r>
        <w:rPr>
          <w:rFonts w:hint="eastAsia"/>
          <w:color w:val="auto"/>
          <w:highlight w:val="none"/>
        </w:rPr>
        <w:t>场社会保障能力逐步增强,促进林业持续健康发展</w:t>
      </w:r>
      <w:r>
        <w:rPr>
          <w:rFonts w:hint="eastAsia"/>
          <w:color w:val="auto"/>
          <w:highlight w:val="none"/>
          <w:lang w:eastAsia="zh-CN"/>
        </w:rPr>
        <w:t>和社会职能深化改革,实现林场可持续发展</w:t>
      </w:r>
      <w:r>
        <w:rPr>
          <w:rFonts w:hint="eastAsia"/>
          <w:color w:val="auto"/>
          <w:highlight w:val="none"/>
        </w:rPr>
        <w:t>。</w:t>
      </w:r>
    </w:p>
    <w:p w14:paraId="2A236F55">
      <w:pPr>
        <w:ind w:firstLine="560"/>
        <w:rPr>
          <w:color w:val="auto"/>
          <w:highlight w:val="none"/>
        </w:rPr>
      </w:pPr>
      <w:r>
        <w:rPr>
          <w:rFonts w:hint="eastAsia"/>
          <w:color w:val="auto"/>
          <w:highlight w:val="none"/>
        </w:rPr>
        <w:t>三是：</w:t>
      </w:r>
      <w:r>
        <w:rPr>
          <w:rFonts w:hint="eastAsia"/>
          <w:color w:val="auto"/>
          <w:highlight w:val="none"/>
          <w:lang w:eastAsia="zh-CN"/>
        </w:rPr>
        <w:t>本项目的实施通过项目经办人对资料的</w:t>
      </w:r>
      <w:r>
        <w:rPr>
          <w:rFonts w:hint="eastAsia"/>
          <w:color w:val="auto"/>
          <w:highlight w:val="none"/>
        </w:rPr>
        <w:t>认真审核，确保资金及</w:t>
      </w:r>
      <w:r>
        <w:rPr>
          <w:rFonts w:hint="eastAsia"/>
          <w:color w:val="auto"/>
          <w:highlight w:val="none"/>
          <w:lang w:eastAsia="zh-CN"/>
        </w:rPr>
        <w:t>时缴纳，让职工、退休人员、聘用人员的正常退休和医疗的正常使用。</w:t>
      </w:r>
    </w:p>
    <w:p w14:paraId="6589F189">
      <w:pPr>
        <w:pStyle w:val="4"/>
        <w:ind w:left="560" w:leftChars="200" w:firstLine="0" w:firstLineChars="0"/>
        <w:rPr>
          <w:color w:val="auto"/>
          <w:highlight w:val="none"/>
        </w:rPr>
      </w:pPr>
      <w:r>
        <w:rPr>
          <w:rFonts w:hint="eastAsia"/>
          <w:color w:val="auto"/>
          <w:highlight w:val="none"/>
        </w:rPr>
        <w:t>（二）评价结论</w:t>
      </w:r>
    </w:p>
    <w:p w14:paraId="0E85B124">
      <w:pPr>
        <w:ind w:firstLine="560"/>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97.92</w:t>
      </w:r>
      <w:r>
        <w:rPr>
          <w:rFonts w:hint="eastAsia"/>
          <w:color w:val="auto"/>
          <w:highlight w:val="none"/>
          <w:lang w:val="zh-TW" w:eastAsia="zh-TW"/>
        </w:rPr>
        <w:t>分，绩效评级为“</w:t>
      </w:r>
      <w:r>
        <w:rPr>
          <w:rFonts w:hint="eastAsia"/>
          <w:color w:val="auto"/>
          <w:highlight w:val="none"/>
          <w:lang w:val="en-US"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25</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23</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92</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4</w:t>
      </w:r>
      <w:r>
        <w:rPr>
          <w:rFonts w:hint="eastAsia"/>
          <w:color w:val="auto"/>
          <w:highlight w:val="none"/>
          <w:lang w:val="zh-TW" w:eastAsia="zh-TW"/>
        </w:rPr>
        <w:t>个，得分率</w:t>
      </w:r>
      <w:r>
        <w:rPr>
          <w:rFonts w:hint="eastAsia"/>
          <w:color w:val="auto"/>
          <w:highlight w:val="none"/>
          <w:lang w:val="en-US" w:eastAsia="zh-CN"/>
        </w:rPr>
        <w:t>80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3</w:t>
      </w:r>
      <w:r>
        <w:rPr>
          <w:rFonts w:hint="eastAsia"/>
          <w:color w:val="auto"/>
          <w:highlight w:val="none"/>
          <w:lang w:val="zh-TW" w:eastAsia="zh-TW"/>
        </w:rPr>
        <w:t>个，满分指标</w:t>
      </w:r>
      <w:r>
        <w:rPr>
          <w:rFonts w:hint="eastAsia"/>
          <w:color w:val="auto"/>
          <w:highlight w:val="none"/>
          <w:lang w:val="en-US" w:eastAsia="zh-CN"/>
        </w:rPr>
        <w:t>2</w:t>
      </w:r>
      <w:r>
        <w:rPr>
          <w:rFonts w:hint="eastAsia"/>
          <w:color w:val="auto"/>
          <w:highlight w:val="none"/>
          <w:lang w:val="zh-TW" w:eastAsia="zh-TW"/>
        </w:rPr>
        <w:t>个，得分率</w:t>
      </w:r>
      <w:r>
        <w:rPr>
          <w:rFonts w:hint="eastAsia"/>
          <w:color w:val="auto"/>
          <w:highlight w:val="none"/>
          <w:lang w:val="en-US" w:eastAsia="zh-CN"/>
        </w:rPr>
        <w:t>66.67</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14:paraId="7248D012">
      <w:pPr>
        <w:pStyle w:val="3"/>
        <w:numPr>
          <w:ilvl w:val="0"/>
          <w:numId w:val="3"/>
        </w:numPr>
        <w:ind w:firstLine="643"/>
        <w:rPr>
          <w:color w:val="auto"/>
          <w:highlight w:val="none"/>
        </w:rPr>
      </w:pPr>
      <w:r>
        <w:rPr>
          <w:rFonts w:hint="eastAsia"/>
          <w:color w:val="auto"/>
          <w:highlight w:val="none"/>
        </w:rPr>
        <w:t>绩效评价指标分析</w:t>
      </w:r>
    </w:p>
    <w:p w14:paraId="5B121A99">
      <w:pPr>
        <w:pStyle w:val="4"/>
        <w:ind w:firstLine="643"/>
        <w:rPr>
          <w:color w:val="auto"/>
          <w:highlight w:val="none"/>
        </w:rPr>
      </w:pPr>
      <w:r>
        <w:rPr>
          <w:rFonts w:hint="eastAsia"/>
          <w:color w:val="auto"/>
          <w:highlight w:val="none"/>
        </w:rPr>
        <w:t>（一）项目决策情况</w:t>
      </w:r>
    </w:p>
    <w:p w14:paraId="3FD22A40">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w:t>
      </w:r>
      <w:r>
        <w:rPr>
          <w:rFonts w:hint="eastAsia" w:cs="仿宋_GB2312"/>
          <w:color w:val="auto"/>
          <w:highlight w:val="none"/>
          <w:lang w:val="en-US" w:eastAsia="zh-CN"/>
        </w:rPr>
        <w:t>21</w:t>
      </w:r>
      <w:r>
        <w:rPr>
          <w:rFonts w:hint="eastAsia" w:cs="仿宋_GB2312"/>
          <w:color w:val="auto"/>
          <w:highlight w:val="none"/>
        </w:rPr>
        <w:t>分。</w:t>
      </w:r>
    </w:p>
    <w:p w14:paraId="6800AD7E">
      <w:pPr>
        <w:pStyle w:val="2"/>
        <w:ind w:firstLine="562"/>
        <w:rPr>
          <w:color w:val="auto"/>
          <w:highlight w:val="none"/>
        </w:rPr>
      </w:pPr>
      <w:r>
        <w:rPr>
          <w:rFonts w:hint="eastAsia"/>
          <w:color w:val="auto"/>
          <w:highlight w:val="none"/>
        </w:rPr>
        <w:t>1.项目立项情况分析</w:t>
      </w:r>
    </w:p>
    <w:p w14:paraId="4A6C50F8">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14:paraId="74546FC2">
      <w:pPr>
        <w:ind w:firstLine="560"/>
        <w:rPr>
          <w:color w:val="auto"/>
          <w:highlight w:val="none"/>
          <w:lang w:eastAsia="zh-Hans"/>
        </w:rPr>
      </w:pPr>
      <w:r>
        <w:rPr>
          <w:rFonts w:hint="eastAsia"/>
          <w:color w:val="auto"/>
          <w:highlight w:val="none"/>
          <w:lang w:eastAsia="zh-Hans"/>
        </w:rPr>
        <w:t>本项目</w:t>
      </w:r>
      <w:r>
        <w:rPr>
          <w:rFonts w:hint="eastAsia"/>
          <w:color w:val="auto"/>
          <w:highlight w:val="none"/>
          <w:lang w:eastAsia="zh-CN"/>
        </w:rPr>
        <w:t>根据《关于下达自治州2021年地方国有农牧场农村税费改革转移支付资金的通知》列入“2300224农村综合改革转移支付支出”科目，</w:t>
      </w:r>
      <w:r>
        <w:rPr>
          <w:rFonts w:hint="eastAsia"/>
          <w:color w:val="auto"/>
          <w:highlight w:val="none"/>
        </w:rPr>
        <w:t>本</w:t>
      </w:r>
      <w:r>
        <w:rPr>
          <w:rFonts w:hint="eastAsia"/>
          <w:color w:val="auto"/>
          <w:highlight w:val="none"/>
          <w:lang w:eastAsia="zh-Hans"/>
        </w:rPr>
        <w:t>项目资金性质为“公共财政预算”功能分类为“</w:t>
      </w:r>
      <w:r>
        <w:rPr>
          <w:rFonts w:hint="eastAsia"/>
          <w:color w:val="auto"/>
          <w:highlight w:val="none"/>
          <w:lang w:val="en-US" w:eastAsia="zh-CN"/>
        </w:rPr>
        <w:t>2130799</w:t>
      </w:r>
      <w:r>
        <w:rPr>
          <w:rFonts w:hint="eastAsia"/>
          <w:color w:val="auto"/>
          <w:highlight w:val="none"/>
          <w:lang w:eastAsia="zh-Hans"/>
        </w:rPr>
        <w:t>”</w:t>
      </w:r>
      <w:r>
        <w:rPr>
          <w:rFonts w:hint="eastAsia"/>
          <w:color w:val="auto"/>
          <w:highlight w:val="none"/>
          <w:lang w:eastAsia="zh-CN"/>
        </w:rPr>
        <w:t>其他农村改革支出、</w:t>
      </w:r>
      <w:r>
        <w:rPr>
          <w:rFonts w:hint="eastAsia"/>
          <w:color w:val="auto"/>
          <w:highlight w:val="none"/>
          <w:lang w:eastAsia="zh-Hans"/>
        </w:rPr>
        <w:t>经济分类为“</w:t>
      </w:r>
      <w:r>
        <w:rPr>
          <w:rFonts w:hint="eastAsia"/>
          <w:color w:val="auto"/>
          <w:highlight w:val="none"/>
          <w:lang w:val="en-US" w:eastAsia="zh-CN"/>
        </w:rPr>
        <w:t>50901</w:t>
      </w:r>
      <w:r>
        <w:rPr>
          <w:rFonts w:hint="eastAsia"/>
          <w:color w:val="auto"/>
          <w:highlight w:val="none"/>
          <w:lang w:eastAsia="zh-Hans"/>
        </w:rPr>
        <w:t>”</w:t>
      </w:r>
      <w:r>
        <w:rPr>
          <w:rFonts w:hint="eastAsia"/>
          <w:color w:val="auto"/>
          <w:highlight w:val="none"/>
          <w:lang w:eastAsia="zh-CN"/>
        </w:rPr>
        <w:t>社会福利和救助，</w:t>
      </w:r>
      <w:r>
        <w:rPr>
          <w:rFonts w:hint="eastAsia"/>
          <w:color w:val="auto"/>
          <w:highlight w:val="none"/>
          <w:lang w:eastAsia="zh-Hans"/>
        </w:rPr>
        <w:t>属于公共财政支持范围，符合中央、地方事权支出责任划分原则</w:t>
      </w:r>
      <w:r>
        <w:rPr>
          <w:rFonts w:hint="eastAsia"/>
          <w:color w:val="auto"/>
          <w:highlight w:val="none"/>
        </w:rPr>
        <w:t>；经检查</w:t>
      </w:r>
      <w:r>
        <w:rPr>
          <w:rFonts w:hint="eastAsia"/>
          <w:color w:val="auto"/>
          <w:highlight w:val="none"/>
          <w:lang w:eastAsia="zh-Hans"/>
        </w:rPr>
        <w:t>我单位财政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14:paraId="48969F57">
      <w:pPr>
        <w:ind w:firstLine="560"/>
        <w:rPr>
          <w:b/>
          <w:bCs/>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p>
    <w:p w14:paraId="16CE3F4E">
      <w:pPr>
        <w:ind w:firstLine="562"/>
        <w:rPr>
          <w:b/>
          <w:bCs/>
          <w:color w:val="auto"/>
          <w:highlight w:val="none"/>
        </w:rPr>
      </w:pPr>
      <w:r>
        <w:rPr>
          <w:rFonts w:hint="eastAsia"/>
          <w:b/>
          <w:bCs/>
          <w:color w:val="auto"/>
          <w:highlight w:val="none"/>
        </w:rPr>
        <w:t>（2）立项程序规范性</w:t>
      </w:r>
    </w:p>
    <w:p w14:paraId="668ECDFF">
      <w:pPr>
        <w:ind w:firstLine="560"/>
        <w:rPr>
          <w:rFonts w:hint="eastAsia" w:eastAsia="仿宋_GB2312"/>
          <w:color w:val="auto"/>
          <w:highlight w:val="none"/>
          <w:lang w:eastAsia="zh-CN"/>
        </w:rPr>
      </w:pPr>
      <w:r>
        <w:rPr>
          <w:rFonts w:hint="eastAsia"/>
          <w:color w:val="auto"/>
          <w:highlight w:val="none"/>
        </w:rPr>
        <w:t>本项目立项过程中产生的文件均符合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项目为</w:t>
      </w:r>
      <w:r>
        <w:rPr>
          <w:rFonts w:hint="eastAsia"/>
          <w:color w:val="auto"/>
          <w:highlight w:val="none"/>
          <w:lang w:eastAsia="zh-CN"/>
        </w:rPr>
        <w:t>特定目标类</w:t>
      </w:r>
      <w:r>
        <w:rPr>
          <w:rFonts w:hint="eastAsia"/>
          <w:color w:val="auto"/>
          <w:highlight w:val="none"/>
          <w:lang w:eastAsia="zh-Hans"/>
        </w:rPr>
        <w:t>类项目，</w:t>
      </w:r>
      <w:r>
        <w:rPr>
          <w:rFonts w:hint="eastAsia"/>
          <w:color w:val="auto"/>
          <w:highlight w:val="none"/>
        </w:rPr>
        <w:t>属于经常性项目，</w:t>
      </w:r>
      <w:r>
        <w:rPr>
          <w:rFonts w:hint="eastAsia"/>
          <w:color w:val="auto"/>
          <w:highlight w:val="none"/>
          <w:lang w:eastAsia="zh-Hans"/>
        </w:rPr>
        <w:t>项目预算金额为</w:t>
      </w:r>
      <w:r>
        <w:rPr>
          <w:rFonts w:hint="eastAsia"/>
          <w:color w:val="auto"/>
          <w:highlight w:val="none"/>
          <w:lang w:val="en-US" w:eastAsia="zh-CN"/>
        </w:rPr>
        <w:t>75</w:t>
      </w:r>
      <w:r>
        <w:rPr>
          <w:rFonts w:hint="eastAsia"/>
          <w:color w:val="auto"/>
          <w:highlight w:val="none"/>
          <w:lang w:eastAsia="zh-Hans"/>
        </w:rPr>
        <w:t>万元，不涉及</w:t>
      </w:r>
      <w:r>
        <w:rPr>
          <w:rFonts w:hint="eastAsia"/>
          <w:color w:val="auto"/>
          <w:highlight w:val="none"/>
        </w:rPr>
        <w:t>事前绩效评估和风险评估，</w:t>
      </w:r>
      <w:r>
        <w:rPr>
          <w:rFonts w:hint="eastAsia"/>
          <w:color w:val="auto"/>
          <w:highlight w:val="none"/>
          <w:lang w:val="en-US" w:eastAsia="zh-CN"/>
        </w:rPr>
        <w:t>该</w:t>
      </w:r>
      <w:r>
        <w:rPr>
          <w:rFonts w:hint="eastAsia"/>
          <w:color w:val="auto"/>
          <w:highlight w:val="none"/>
        </w:rPr>
        <w:t>项目按照规定程序申请设立</w:t>
      </w:r>
      <w:r>
        <w:rPr>
          <w:rFonts w:hint="eastAsia"/>
          <w:color w:val="auto"/>
          <w:highlight w:val="none"/>
          <w:lang w:eastAsia="zh-CN"/>
        </w:rPr>
        <w:t>；</w:t>
      </w:r>
      <w:r>
        <w:rPr>
          <w:rFonts w:hint="eastAsia"/>
          <w:color w:val="auto"/>
          <w:highlight w:val="none"/>
        </w:rPr>
        <w:t>事前已经过必要的可行性研究、专家论证、集体决策</w:t>
      </w:r>
      <w:r>
        <w:rPr>
          <w:rFonts w:hint="eastAsia"/>
          <w:color w:val="auto"/>
          <w:highlight w:val="none"/>
          <w:lang w:eastAsia="zh-CN"/>
        </w:rPr>
        <w:t>。</w:t>
      </w:r>
    </w:p>
    <w:p w14:paraId="644C30E6">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14:paraId="4DF4B7A5">
      <w:pPr>
        <w:pStyle w:val="2"/>
        <w:ind w:firstLine="562"/>
        <w:rPr>
          <w:color w:val="auto"/>
          <w:highlight w:val="none"/>
        </w:rPr>
      </w:pPr>
      <w:r>
        <w:rPr>
          <w:rFonts w:hint="eastAsia"/>
          <w:color w:val="auto"/>
          <w:highlight w:val="none"/>
        </w:rPr>
        <w:t>2.绩效目标情况分析</w:t>
      </w:r>
    </w:p>
    <w:p w14:paraId="79AA5A30">
      <w:pPr>
        <w:ind w:firstLine="562"/>
        <w:rPr>
          <w:b/>
          <w:bCs/>
          <w:color w:val="auto"/>
          <w:highlight w:val="none"/>
        </w:rPr>
      </w:pPr>
      <w:r>
        <w:rPr>
          <w:rFonts w:hint="eastAsia"/>
          <w:b/>
          <w:bCs/>
          <w:color w:val="auto"/>
          <w:highlight w:val="none"/>
        </w:rPr>
        <w:t>（1）绩效目标合理性</w:t>
      </w:r>
    </w:p>
    <w:p w14:paraId="7334D73D">
      <w:pPr>
        <w:ind w:firstLine="560"/>
        <w:rPr>
          <w:color w:val="auto"/>
          <w:highlight w:val="none"/>
          <w:lang w:eastAsia="zh-Hans"/>
        </w:rPr>
      </w:pPr>
      <w:r>
        <w:rPr>
          <w:rFonts w:hint="eastAsia"/>
          <w:color w:val="auto"/>
          <w:highlight w:val="none"/>
        </w:rPr>
        <w:t>本项目已设置年度绩效目标，具体内容为“</w:t>
      </w:r>
      <w:r>
        <w:rPr>
          <w:rFonts w:hint="eastAsia"/>
          <w:color w:val="auto"/>
          <w:highlight w:val="none"/>
          <w:lang w:eastAsia="zh-CN"/>
        </w:rPr>
        <w:t>缴纳</w:t>
      </w:r>
      <w:r>
        <w:rPr>
          <w:rFonts w:hint="eastAsia"/>
          <w:color w:val="auto"/>
          <w:highlight w:val="none"/>
          <w:lang w:val="en-US" w:eastAsia="zh-CN"/>
        </w:rPr>
        <w:t>72名职工养老统筹、13名退休人员医疗、1名聘用人员的养老和医疗</w:t>
      </w:r>
      <w:r>
        <w:rPr>
          <w:rFonts w:hint="eastAsia"/>
          <w:color w:val="auto"/>
          <w:highlight w:val="none"/>
        </w:rPr>
        <w:t>”；本项目实际工作为：“</w:t>
      </w:r>
      <w:r>
        <w:rPr>
          <w:rFonts w:hint="eastAsia"/>
          <w:color w:val="auto"/>
          <w:highlight w:val="none"/>
          <w:lang w:eastAsia="zh-CN"/>
        </w:rPr>
        <w:t>缴纳</w:t>
      </w:r>
      <w:r>
        <w:rPr>
          <w:rFonts w:hint="eastAsia"/>
          <w:color w:val="auto"/>
          <w:highlight w:val="none"/>
          <w:lang w:val="en-US" w:eastAsia="zh-CN"/>
        </w:rPr>
        <w:t>72名职工养老统筹、13名退休人员医疗、1名聘用人员的养老和医疗”</w:t>
      </w:r>
      <w:r>
        <w:rPr>
          <w:rFonts w:hint="eastAsia"/>
          <w:color w:val="auto"/>
          <w:highlight w:val="none"/>
        </w:rPr>
        <w:t>。绩效目标与实际工作内容一致，两者具有相关性;本项目</w:t>
      </w:r>
      <w:r>
        <w:rPr>
          <w:rFonts w:hint="eastAsia"/>
          <w:color w:val="auto"/>
          <w:highlight w:val="none"/>
          <w:lang w:eastAsia="zh-Hans"/>
        </w:rPr>
        <w:t>按照绩效目标完成数量指标、质量指标、时效指标、成本指标，有效保障了林场社会保障能力逐步增强,促进林业持续健康发展</w:t>
      </w:r>
      <w:r>
        <w:rPr>
          <w:rFonts w:hint="eastAsia"/>
          <w:color w:val="auto"/>
          <w:highlight w:val="none"/>
          <w:lang w:eastAsia="zh-CN"/>
        </w:rPr>
        <w:t>和社会职能深化改革,实现林场可持续发展</w:t>
      </w:r>
      <w:r>
        <w:rPr>
          <w:rFonts w:hint="eastAsia"/>
          <w:color w:val="auto"/>
          <w:highlight w:val="none"/>
          <w:lang w:eastAsia="zh-Hans"/>
        </w:rPr>
        <w:t>，年度绩效目标完成，预期产出效益和效果符合正常的业绩水平。</w:t>
      </w:r>
      <w:r>
        <w:rPr>
          <w:color w:val="auto"/>
          <w:highlight w:val="none"/>
        </w:rPr>
        <w:t>该项目批复</w:t>
      </w:r>
      <w:r>
        <w:rPr>
          <w:rFonts w:hint="eastAsia"/>
          <w:color w:val="auto"/>
          <w:highlight w:val="none"/>
          <w:lang w:eastAsia="zh-CN"/>
        </w:rPr>
        <w:t>的</w:t>
      </w:r>
      <w:r>
        <w:rPr>
          <w:color w:val="auto"/>
          <w:highlight w:val="none"/>
        </w:rPr>
        <w:t>预算金额为</w:t>
      </w:r>
      <w:r>
        <w:rPr>
          <w:rFonts w:hint="eastAsia"/>
          <w:color w:val="auto"/>
          <w:highlight w:val="none"/>
          <w:lang w:val="en-US" w:eastAsia="zh-CN"/>
        </w:rPr>
        <w:t>75</w:t>
      </w:r>
      <w:r>
        <w:rPr>
          <w:color w:val="auto"/>
          <w:highlight w:val="none"/>
        </w:rPr>
        <w:t>万元，《财政项目支出绩效目标表</w:t>
      </w:r>
      <w:r>
        <w:rPr>
          <w:rFonts w:hint="eastAsia"/>
          <w:color w:val="auto"/>
          <w:highlight w:val="none"/>
        </w:rPr>
        <w:t>》</w:t>
      </w:r>
      <w:r>
        <w:rPr>
          <w:color w:val="auto"/>
          <w:highlight w:val="none"/>
        </w:rPr>
        <w:t>中</w:t>
      </w:r>
      <w:r>
        <w:rPr>
          <w:rFonts w:hint="eastAsia"/>
          <w:color w:val="auto"/>
          <w:highlight w:val="none"/>
          <w:lang w:val="en-US" w:eastAsia="zh-CN"/>
        </w:rPr>
        <w:t>全年</w:t>
      </w:r>
      <w:r>
        <w:rPr>
          <w:color w:val="auto"/>
          <w:highlight w:val="none"/>
        </w:rPr>
        <w:t>预算金额为</w:t>
      </w:r>
      <w:r>
        <w:rPr>
          <w:rFonts w:hint="eastAsia"/>
          <w:color w:val="auto"/>
          <w:highlight w:val="none"/>
          <w:lang w:val="en-US" w:eastAsia="zh-CN"/>
        </w:rPr>
        <w:t>75</w:t>
      </w:r>
      <w:r>
        <w:rPr>
          <w:color w:val="auto"/>
          <w:highlight w:val="none"/>
        </w:rPr>
        <w:t>万元，</w:t>
      </w:r>
      <w:r>
        <w:rPr>
          <w:rFonts w:hint="eastAsia"/>
          <w:color w:val="auto"/>
          <w:highlight w:val="none"/>
        </w:rPr>
        <w:t>预算确定的项目资金与预算确定的</w:t>
      </w:r>
      <w:r>
        <w:rPr>
          <w:rFonts w:hint="eastAsia"/>
          <w:color w:val="auto"/>
          <w:highlight w:val="none"/>
          <w:lang w:val="en-US" w:eastAsia="zh-CN"/>
        </w:rPr>
        <w:t>项目投资额相匹配。</w:t>
      </w:r>
    </w:p>
    <w:p w14:paraId="49A8A0FA">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14:paraId="1C020242">
      <w:pPr>
        <w:ind w:firstLine="562"/>
        <w:rPr>
          <w:b/>
          <w:bCs/>
          <w:color w:val="auto"/>
          <w:highlight w:val="none"/>
        </w:rPr>
      </w:pPr>
      <w:r>
        <w:rPr>
          <w:rFonts w:hint="eastAsia"/>
          <w:b/>
          <w:bCs/>
          <w:color w:val="auto"/>
          <w:highlight w:val="none"/>
        </w:rPr>
        <w:t>（2）绩效指标明确性</w:t>
      </w:r>
    </w:p>
    <w:p w14:paraId="555063B0">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w:t>
      </w:r>
      <w:r>
        <w:rPr>
          <w:rFonts w:hint="eastAsia"/>
          <w:color w:val="auto"/>
          <w:highlight w:val="none"/>
          <w:lang w:val="en-US" w:eastAsia="zh-CN"/>
        </w:rPr>
        <w:t>4</w:t>
      </w:r>
      <w:r>
        <w:rPr>
          <w:rFonts w:hint="eastAsia"/>
          <w:color w:val="auto"/>
          <w:highlight w:val="none"/>
          <w:lang w:eastAsia="zh-Hans"/>
        </w:rPr>
        <w:t>个，二级指标</w:t>
      </w:r>
      <w:r>
        <w:rPr>
          <w:rFonts w:hint="eastAsia"/>
          <w:color w:val="auto"/>
          <w:highlight w:val="none"/>
          <w:lang w:val="en-US" w:eastAsia="zh-CN"/>
        </w:rPr>
        <w:t>6</w:t>
      </w:r>
      <w:r>
        <w:rPr>
          <w:rFonts w:hint="eastAsia"/>
          <w:color w:val="auto"/>
          <w:highlight w:val="none"/>
          <w:lang w:eastAsia="zh-Hans"/>
        </w:rPr>
        <w:t>个，三级指标</w:t>
      </w:r>
      <w:r>
        <w:rPr>
          <w:rFonts w:hint="eastAsia"/>
          <w:color w:val="auto"/>
          <w:highlight w:val="none"/>
          <w:lang w:val="en-US" w:eastAsia="zh-CN"/>
        </w:rPr>
        <w:t>14</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12</w:t>
      </w:r>
      <w:r>
        <w:rPr>
          <w:rFonts w:hint="eastAsia"/>
          <w:color w:val="auto"/>
          <w:highlight w:val="none"/>
          <w:lang w:eastAsia="zh-Hans"/>
        </w:rPr>
        <w:t>个，定性指标</w:t>
      </w:r>
      <w:r>
        <w:rPr>
          <w:rFonts w:hint="eastAsia"/>
          <w:color w:val="auto"/>
          <w:highlight w:val="none"/>
          <w:lang w:val="en-US" w:eastAsia="zh-CN"/>
        </w:rPr>
        <w:t>2</w:t>
      </w:r>
      <w:r>
        <w:rPr>
          <w:rFonts w:hint="eastAsia"/>
          <w:color w:val="auto"/>
          <w:highlight w:val="none"/>
          <w:lang w:eastAsia="zh-Hans"/>
        </w:rPr>
        <w:t>个，指标量化率为</w:t>
      </w:r>
      <w:r>
        <w:rPr>
          <w:rFonts w:hint="eastAsia"/>
          <w:color w:val="auto"/>
          <w:highlight w:val="none"/>
          <w:lang w:val="en-US" w:eastAsia="zh-CN"/>
        </w:rPr>
        <w:t>85.71</w:t>
      </w:r>
      <w:r>
        <w:rPr>
          <w:rFonts w:hint="eastAsia"/>
          <w:color w:val="auto"/>
          <w:highlight w:val="none"/>
          <w:lang w:eastAsia="zh-Hans"/>
        </w:rPr>
        <w:t>%，量化率达70%以上</w:t>
      </w:r>
      <w:r>
        <w:rPr>
          <w:rFonts w:hint="eastAsia"/>
          <w:color w:val="auto"/>
          <w:highlight w:val="none"/>
        </w:rPr>
        <w:t>。</w:t>
      </w:r>
      <w:r>
        <w:rPr>
          <w:rFonts w:hint="eastAsia"/>
          <w:color w:val="auto"/>
          <w:highlight w:val="none"/>
          <w:lang w:val="en-US" w:eastAsia="zh-CN"/>
        </w:rPr>
        <w:t>根据</w:t>
      </w:r>
      <w:r>
        <w:rPr>
          <w:rFonts w:hint="eastAsia"/>
          <w:color w:val="auto"/>
          <w:highlight w:val="none"/>
          <w:lang w:eastAsia="zh-CN"/>
        </w:rPr>
        <w:t>《项目支出绩效目标表》，</w:t>
      </w:r>
      <w:r>
        <w:rPr>
          <w:rFonts w:hint="eastAsia"/>
          <w:color w:val="auto"/>
          <w:highlight w:val="none"/>
          <w:lang w:val="en-US" w:eastAsia="zh-CN"/>
        </w:rPr>
        <w:t>我单位各项三级指标</w:t>
      </w:r>
      <w:r>
        <w:rPr>
          <w:rFonts w:hint="eastAsia"/>
          <w:color w:val="auto"/>
          <w:highlight w:val="none"/>
          <w:lang w:eastAsia="zh-CN"/>
        </w:rPr>
        <w:t>通过清晰、可衡量的指标值予以体现；三级指标的年度指标值与年度绩效目标中任务数一致。</w:t>
      </w:r>
    </w:p>
    <w:p w14:paraId="5B65CE8A">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，本项目所设置绩效指标明确。</w:t>
      </w:r>
    </w:p>
    <w:p w14:paraId="14E42DD0">
      <w:pPr>
        <w:pStyle w:val="2"/>
        <w:ind w:firstLine="562"/>
        <w:rPr>
          <w:color w:val="auto"/>
          <w:highlight w:val="none"/>
        </w:rPr>
      </w:pPr>
      <w:r>
        <w:rPr>
          <w:rFonts w:hint="eastAsia"/>
          <w:color w:val="auto"/>
          <w:highlight w:val="none"/>
        </w:rPr>
        <w:t>3.资金投入情况分析</w:t>
      </w:r>
    </w:p>
    <w:p w14:paraId="021AD0FC">
      <w:pPr>
        <w:ind w:firstLine="562"/>
        <w:rPr>
          <w:b/>
          <w:bCs/>
          <w:color w:val="auto"/>
          <w:highlight w:val="none"/>
          <w:lang w:eastAsia="zh-Hans" w:bidi="ar"/>
        </w:rPr>
      </w:pPr>
      <w:r>
        <w:rPr>
          <w:rFonts w:hint="eastAsia"/>
          <w:b/>
          <w:bCs/>
          <w:color w:val="auto"/>
          <w:highlight w:val="none"/>
          <w:lang w:eastAsia="zh-Hans" w:bidi="ar"/>
        </w:rPr>
        <w:t>（1）预算编制科学性</w:t>
      </w:r>
    </w:p>
    <w:p w14:paraId="17E78FF9">
      <w:pPr>
        <w:ind w:firstLine="560"/>
        <w:rPr>
          <w:color w:val="auto"/>
          <w:highlight w:val="none"/>
          <w:lang w:bidi="ar"/>
        </w:rPr>
      </w:pPr>
      <w:r>
        <w:rPr>
          <w:rFonts w:hint="eastAsia"/>
          <w:color w:val="auto"/>
          <w:highlight w:val="none"/>
          <w:lang w:bidi="ar"/>
        </w:rPr>
        <w:t>本</w:t>
      </w:r>
      <w:r>
        <w:rPr>
          <w:rFonts w:hint="eastAsia"/>
          <w:color w:val="auto"/>
          <w:highlight w:val="none"/>
          <w:lang w:eastAsia="zh-Hans" w:bidi="ar"/>
        </w:rPr>
        <w:t>项目</w:t>
      </w:r>
      <w:r>
        <w:rPr>
          <w:rFonts w:hint="eastAsia"/>
          <w:color w:val="auto"/>
          <w:highlight w:val="none"/>
          <w:lang w:eastAsia="zh-CN" w:bidi="ar"/>
        </w:rPr>
        <w:t>“</w:t>
      </w:r>
      <w:r>
        <w:rPr>
          <w:rFonts w:hint="eastAsia"/>
          <w:color w:val="auto"/>
          <w:highlight w:val="none"/>
          <w:lang w:eastAsia="zh-CN"/>
        </w:rPr>
        <w:t>缴纳</w:t>
      </w:r>
      <w:r>
        <w:rPr>
          <w:rFonts w:hint="eastAsia"/>
          <w:color w:val="auto"/>
          <w:highlight w:val="none"/>
          <w:lang w:val="en-US" w:eastAsia="zh-CN"/>
        </w:rPr>
        <w:t>72名职工养老统筹、13名退休人员医疗、1名聘用人员的养老和医疗”</w:t>
      </w:r>
      <w:r>
        <w:rPr>
          <w:rFonts w:hint="eastAsia"/>
          <w:color w:val="auto"/>
          <w:highlight w:val="none"/>
          <w:lang w:eastAsia="zh-Hans" w:bidi="ar"/>
        </w:rPr>
        <w:t>，即预算</w:t>
      </w:r>
      <w:r>
        <w:rPr>
          <w:rFonts w:hint="eastAsia"/>
          <w:color w:val="auto"/>
          <w:highlight w:val="none"/>
          <w:lang w:bidi="ar"/>
        </w:rPr>
        <w:t>编制</w:t>
      </w:r>
      <w:r>
        <w:rPr>
          <w:rFonts w:hint="eastAsia"/>
          <w:color w:val="auto"/>
          <w:highlight w:val="none"/>
          <w:lang w:eastAsia="zh-Hans" w:bidi="ar"/>
        </w:rPr>
        <w:t>较科学且经过论证</w:t>
      </w:r>
      <w:r>
        <w:rPr>
          <w:rFonts w:hint="eastAsia"/>
          <w:color w:val="auto"/>
          <w:highlight w:val="none"/>
          <w:lang w:bidi="ar"/>
        </w:rPr>
        <w:t>；</w:t>
      </w:r>
      <w:r>
        <w:rPr>
          <w:rFonts w:hint="eastAsia"/>
          <w:color w:val="auto"/>
          <w:highlight w:val="none"/>
          <w:lang w:eastAsia="zh-Hans" w:bidi="ar"/>
        </w:rPr>
        <w:t>预算申请内容为</w:t>
      </w:r>
      <w:r>
        <w:rPr>
          <w:rFonts w:hint="eastAsia"/>
          <w:color w:val="auto"/>
          <w:highlight w:val="none"/>
          <w:lang w:eastAsia="zh-CN" w:bidi="ar"/>
        </w:rPr>
        <w:t>“</w:t>
      </w:r>
      <w:r>
        <w:rPr>
          <w:rFonts w:hint="eastAsia"/>
          <w:color w:val="auto"/>
          <w:highlight w:val="none"/>
          <w:lang w:eastAsia="zh-CN"/>
        </w:rPr>
        <w:t>缴纳</w:t>
      </w:r>
      <w:r>
        <w:rPr>
          <w:rFonts w:hint="eastAsia"/>
          <w:color w:val="auto"/>
          <w:highlight w:val="none"/>
          <w:lang w:val="en-US" w:eastAsia="zh-CN"/>
        </w:rPr>
        <w:t>72名职工养老统筹、13名退休人员医疗、1名聘用人员的养老和医疗”</w:t>
      </w:r>
      <w:r>
        <w:rPr>
          <w:rFonts w:hint="eastAsia"/>
          <w:color w:val="auto"/>
          <w:highlight w:val="none"/>
          <w:lang w:eastAsia="zh-Hans" w:bidi="ar"/>
        </w:rPr>
        <w:t>，项目实际内容为</w:t>
      </w:r>
      <w:r>
        <w:rPr>
          <w:rFonts w:hint="eastAsia"/>
          <w:color w:val="auto"/>
          <w:highlight w:val="none"/>
          <w:lang w:eastAsia="zh-CN" w:bidi="ar"/>
        </w:rPr>
        <w:t>“</w:t>
      </w:r>
      <w:r>
        <w:rPr>
          <w:rFonts w:hint="eastAsia"/>
          <w:color w:val="auto"/>
          <w:highlight w:val="none"/>
          <w:lang w:eastAsia="zh-CN"/>
        </w:rPr>
        <w:t>缴纳</w:t>
      </w:r>
      <w:r>
        <w:rPr>
          <w:rFonts w:hint="eastAsia"/>
          <w:color w:val="auto"/>
          <w:highlight w:val="none"/>
          <w:lang w:val="en-US" w:eastAsia="zh-CN"/>
        </w:rPr>
        <w:t>72名职工养老统筹、13名退休人员医疗、1名聘用人员的养老和医疗”</w:t>
      </w:r>
      <w:r>
        <w:rPr>
          <w:rFonts w:hint="eastAsia"/>
          <w:color w:val="auto"/>
          <w:highlight w:val="none"/>
          <w:lang w:eastAsia="zh-Hans" w:bidi="ar"/>
        </w:rPr>
        <w:t>，预算申请与《</w:t>
      </w:r>
      <w:r>
        <w:rPr>
          <w:rFonts w:hint="eastAsia"/>
          <w:color w:val="auto"/>
          <w:highlight w:val="none"/>
          <w:lang w:val="en-US" w:eastAsia="zh-CN"/>
        </w:rPr>
        <w:t>东风林场税费改革财政转移支付职工养老统筹项目</w:t>
      </w:r>
      <w:r>
        <w:rPr>
          <w:rFonts w:hint="eastAsia"/>
          <w:color w:val="auto"/>
          <w:highlight w:val="none"/>
          <w:lang w:bidi="ar"/>
        </w:rPr>
        <w:t>项目实施方案</w:t>
      </w:r>
      <w:r>
        <w:rPr>
          <w:rFonts w:hint="eastAsia"/>
          <w:color w:val="auto"/>
          <w:highlight w:val="none"/>
          <w:lang w:eastAsia="zh-Hans" w:bidi="ar"/>
        </w:rPr>
        <w:t>》中涉及的项目内容匹配</w:t>
      </w:r>
      <w:r>
        <w:rPr>
          <w:rFonts w:hint="eastAsia"/>
          <w:color w:val="auto"/>
          <w:highlight w:val="none"/>
          <w:lang w:bidi="ar"/>
        </w:rPr>
        <w:t>；</w:t>
      </w:r>
    </w:p>
    <w:p w14:paraId="2DC8E504">
      <w:pPr>
        <w:ind w:firstLine="560"/>
        <w:rPr>
          <w:rFonts w:hint="eastAsia" w:eastAsia="仿宋_GB2312"/>
          <w:color w:val="auto"/>
          <w:highlight w:val="none"/>
          <w:lang w:val="en-US" w:eastAsia="zh-CN" w:bidi="ar"/>
        </w:rPr>
      </w:pPr>
      <w:r>
        <w:rPr>
          <w:rFonts w:hint="eastAsia"/>
          <w:color w:val="auto"/>
          <w:highlight w:val="none"/>
        </w:rPr>
        <w:t>本项目预算申请资金</w:t>
      </w:r>
      <w:r>
        <w:rPr>
          <w:rFonts w:hint="eastAsia"/>
          <w:color w:val="auto"/>
          <w:highlight w:val="none"/>
          <w:lang w:val="en-US" w:eastAsia="zh-CN"/>
        </w:rPr>
        <w:t>75</w:t>
      </w:r>
      <w:r>
        <w:rPr>
          <w:rFonts w:hint="eastAsia"/>
          <w:color w:val="auto"/>
          <w:highlight w:val="none"/>
        </w:rPr>
        <w:t>万元，我单位在预算申请中严格按照单位标准和数量进行核算，其中：单位标准为</w:t>
      </w:r>
      <w:r>
        <w:rPr>
          <w:rFonts w:hint="eastAsia"/>
          <w:color w:val="auto"/>
          <w:highlight w:val="none"/>
          <w:lang w:val="en-US" w:eastAsia="zh-CN"/>
        </w:rPr>
        <w:t>72名</w:t>
      </w:r>
      <w:r>
        <w:rPr>
          <w:rFonts w:hint="eastAsia"/>
          <w:color w:val="auto"/>
          <w:highlight w:val="none"/>
        </w:rPr>
        <w:t>职工养老保险</w:t>
      </w:r>
      <w:r>
        <w:rPr>
          <w:rFonts w:hint="eastAsia"/>
          <w:color w:val="auto"/>
          <w:highlight w:val="none"/>
          <w:lang w:eastAsia="zh-CN"/>
        </w:rPr>
        <w:t>、</w:t>
      </w:r>
      <w:r>
        <w:rPr>
          <w:rFonts w:hint="eastAsia"/>
          <w:color w:val="auto"/>
          <w:highlight w:val="none"/>
          <w:lang w:val="en-US" w:eastAsia="zh-CN"/>
        </w:rPr>
        <w:t>13名</w:t>
      </w:r>
      <w:r>
        <w:rPr>
          <w:rFonts w:hint="eastAsia"/>
          <w:color w:val="auto"/>
          <w:highlight w:val="none"/>
          <w:lang w:eastAsia="zh-CN"/>
        </w:rPr>
        <w:t>退休干部医疗、</w:t>
      </w:r>
      <w:r>
        <w:rPr>
          <w:rFonts w:hint="eastAsia"/>
          <w:color w:val="auto"/>
          <w:highlight w:val="none"/>
          <w:lang w:val="en-US" w:eastAsia="zh-CN"/>
        </w:rPr>
        <w:t>1名</w:t>
      </w:r>
      <w:r>
        <w:rPr>
          <w:rFonts w:hint="eastAsia"/>
          <w:color w:val="auto"/>
          <w:highlight w:val="none"/>
          <w:lang w:eastAsia="zh-CN"/>
        </w:rPr>
        <w:t>聘用人员社保及医保，</w:t>
      </w:r>
      <w:r>
        <w:rPr>
          <w:rFonts w:hint="eastAsia"/>
          <w:color w:val="auto"/>
          <w:highlight w:val="none"/>
        </w:rPr>
        <w:t>数量为</w:t>
      </w:r>
      <w:r>
        <w:rPr>
          <w:rFonts w:hint="eastAsia"/>
          <w:color w:val="auto"/>
          <w:highlight w:val="none"/>
          <w:lang w:val="en-US" w:eastAsia="zh-CN"/>
        </w:rPr>
        <w:t>86名</w:t>
      </w:r>
      <w:r>
        <w:rPr>
          <w:rFonts w:hint="eastAsia"/>
          <w:color w:val="auto"/>
          <w:highlight w:val="none"/>
        </w:rPr>
        <w:t>。本项目预算额度测算依据充分，严格按照标准编制，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14:paraId="23EAA902">
      <w:pPr>
        <w:ind w:firstLine="560"/>
        <w:rPr>
          <w:color w:val="auto"/>
          <w:highlight w:val="none"/>
          <w:lang w:bidi="ar"/>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，本项目预算编制科学。</w:t>
      </w:r>
    </w:p>
    <w:p w14:paraId="67AECB24">
      <w:pPr>
        <w:ind w:firstLine="562"/>
        <w:rPr>
          <w:b/>
          <w:bCs/>
          <w:color w:val="auto"/>
          <w:highlight w:val="none"/>
        </w:rPr>
      </w:pPr>
      <w:r>
        <w:rPr>
          <w:rFonts w:hint="eastAsia"/>
          <w:b/>
          <w:bCs/>
          <w:color w:val="auto"/>
          <w:highlight w:val="none"/>
        </w:rPr>
        <w:t>（2）资金分配合理性</w:t>
      </w:r>
    </w:p>
    <w:p w14:paraId="73533C8A">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w:t>
      </w:r>
      <w:r>
        <w:rPr>
          <w:rFonts w:hint="eastAsia"/>
          <w:color w:val="auto"/>
          <w:highlight w:val="none"/>
          <w:lang w:eastAsia="zh-CN" w:bidi="ar"/>
        </w:rPr>
        <w:t>依社保管理客户端系统提交数据</w:t>
      </w:r>
      <w:r>
        <w:rPr>
          <w:rFonts w:hint="eastAsia"/>
          <w:color w:val="auto"/>
          <w:highlight w:val="none"/>
          <w:lang w:eastAsia="zh-Hans" w:bidi="ar"/>
        </w:rPr>
        <w:t>为依据进行资金分配，预算资金分配依据充分</w:t>
      </w:r>
      <w:r>
        <w:rPr>
          <w:rFonts w:hint="eastAsia"/>
          <w:color w:val="auto"/>
          <w:highlight w:val="none"/>
          <w:lang w:bidi="ar"/>
        </w:rPr>
        <w:t>。根据</w:t>
      </w:r>
      <w:r>
        <w:rPr>
          <w:rFonts w:hint="eastAsia"/>
          <w:color w:val="auto"/>
          <w:highlight w:val="none"/>
          <w:lang w:eastAsia="zh-CN" w:bidi="ar"/>
        </w:rPr>
        <w:t>客户端系统缴费单</w:t>
      </w:r>
      <w:r>
        <w:rPr>
          <w:rFonts w:hint="eastAsia"/>
          <w:color w:val="auto"/>
          <w:highlight w:val="none"/>
          <w:lang w:bidi="ar"/>
        </w:rPr>
        <w:t>显示，本项目实际到位资金</w:t>
      </w:r>
      <w:r>
        <w:rPr>
          <w:rFonts w:hint="eastAsia"/>
          <w:color w:val="auto"/>
          <w:highlight w:val="none"/>
          <w:lang w:val="en-US" w:eastAsia="zh-CN" w:bidi="ar"/>
        </w:rPr>
        <w:t>75</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14:paraId="5587F18F">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6C7D3ECF">
      <w:pPr>
        <w:pStyle w:val="4"/>
        <w:ind w:firstLine="643"/>
        <w:rPr>
          <w:color w:val="auto"/>
          <w:highlight w:val="none"/>
        </w:rPr>
      </w:pPr>
      <w:r>
        <w:rPr>
          <w:rFonts w:hint="eastAsia"/>
          <w:color w:val="auto"/>
          <w:highlight w:val="none"/>
        </w:rPr>
        <w:t>（二）项目过程情况</w:t>
      </w:r>
    </w:p>
    <w:p w14:paraId="3797D46F">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18.32</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3E5D70E5">
      <w:pPr>
        <w:pStyle w:val="2"/>
        <w:ind w:firstLine="562"/>
        <w:rPr>
          <w:color w:val="auto"/>
          <w:highlight w:val="none"/>
        </w:rPr>
      </w:pPr>
      <w:r>
        <w:rPr>
          <w:rFonts w:hint="eastAsia"/>
          <w:color w:val="auto"/>
          <w:highlight w:val="none"/>
        </w:rPr>
        <w:t>1.资金管理情况分析</w:t>
      </w:r>
    </w:p>
    <w:p w14:paraId="5C0BFBC2">
      <w:pPr>
        <w:ind w:firstLine="562"/>
        <w:rPr>
          <w:b/>
          <w:bCs/>
          <w:color w:val="auto"/>
          <w:highlight w:val="none"/>
        </w:rPr>
      </w:pPr>
      <w:r>
        <w:rPr>
          <w:rFonts w:hint="eastAsia"/>
          <w:b/>
          <w:bCs/>
          <w:color w:val="auto"/>
          <w:highlight w:val="none"/>
        </w:rPr>
        <w:t>（1）资金到位率</w:t>
      </w:r>
    </w:p>
    <w:p w14:paraId="527306E3">
      <w:pPr>
        <w:ind w:firstLine="560"/>
        <w:rPr>
          <w:color w:val="auto"/>
          <w:highlight w:val="none"/>
        </w:rPr>
      </w:pPr>
      <w:r>
        <w:rPr>
          <w:rFonts w:hint="eastAsia"/>
          <w:color w:val="auto"/>
          <w:highlight w:val="none"/>
        </w:rPr>
        <w:t>本项目预算资金为</w:t>
      </w:r>
      <w:r>
        <w:rPr>
          <w:rFonts w:hint="eastAsia"/>
          <w:color w:val="auto"/>
          <w:highlight w:val="none"/>
          <w:lang w:val="en-US" w:eastAsia="zh-CN"/>
        </w:rPr>
        <w:t>75</w:t>
      </w:r>
      <w:r>
        <w:rPr>
          <w:rFonts w:hint="eastAsia"/>
          <w:color w:val="auto"/>
          <w:highlight w:val="none"/>
        </w:rPr>
        <w:t>万元，其中：本级财政安排资金</w:t>
      </w:r>
      <w:r>
        <w:rPr>
          <w:rFonts w:hint="eastAsia"/>
          <w:color w:val="auto"/>
          <w:highlight w:val="none"/>
          <w:lang w:val="en-US" w:eastAsia="zh-CN"/>
        </w:rPr>
        <w:t>75</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75</w:t>
      </w:r>
      <w:r>
        <w:rPr>
          <w:rFonts w:hint="eastAsia"/>
          <w:color w:val="auto"/>
          <w:highlight w:val="none"/>
        </w:rPr>
        <w:t>万元，资金到位率=（实际到位资金/预算资金）×100%=（</w:t>
      </w:r>
      <w:r>
        <w:rPr>
          <w:rFonts w:hint="eastAsia"/>
          <w:color w:val="auto"/>
          <w:highlight w:val="none"/>
          <w:lang w:val="en-US" w:eastAsia="zh-CN"/>
        </w:rPr>
        <w:t>75</w:t>
      </w:r>
      <w:r>
        <w:rPr>
          <w:rFonts w:hint="eastAsia"/>
          <w:color w:val="auto"/>
          <w:highlight w:val="none"/>
        </w:rPr>
        <w:t>/</w:t>
      </w:r>
      <w:r>
        <w:rPr>
          <w:rFonts w:hint="eastAsia"/>
          <w:color w:val="auto"/>
          <w:highlight w:val="none"/>
          <w:lang w:val="en-US" w:eastAsia="zh-CN"/>
        </w:rPr>
        <w:t>75</w:t>
      </w:r>
      <w:r>
        <w:rPr>
          <w:rFonts w:hint="eastAsia"/>
          <w:color w:val="auto"/>
          <w:highlight w:val="none"/>
        </w:rPr>
        <w:t>）*100%=</w:t>
      </w:r>
      <w:r>
        <w:rPr>
          <w:rFonts w:hint="eastAsia"/>
          <w:color w:val="auto"/>
          <w:highlight w:val="none"/>
          <w:lang w:val="en-US" w:eastAsia="zh-CN"/>
        </w:rPr>
        <w:t>100</w:t>
      </w:r>
      <w:r>
        <w:rPr>
          <w:rFonts w:hint="eastAsia"/>
          <w:color w:val="auto"/>
          <w:highlight w:val="none"/>
        </w:rPr>
        <w:t>%。得分=资金到位率*分值=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14:paraId="0AE7AD6A">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1.8</w:t>
      </w:r>
      <w:r>
        <w:rPr>
          <w:rFonts w:hint="eastAsia"/>
          <w:color w:val="auto"/>
          <w:highlight w:val="none"/>
          <w:lang w:eastAsia="zh-Hans"/>
        </w:rPr>
        <w:t>分</w:t>
      </w:r>
      <w:r>
        <w:rPr>
          <w:rFonts w:hint="eastAsia"/>
          <w:color w:val="auto"/>
          <w:highlight w:val="none"/>
        </w:rPr>
        <w:t>，本项目资金分配合理。</w:t>
      </w:r>
    </w:p>
    <w:p w14:paraId="19996BD6">
      <w:pPr>
        <w:ind w:firstLine="562"/>
        <w:rPr>
          <w:color w:val="auto"/>
          <w:highlight w:val="none"/>
        </w:rPr>
      </w:pPr>
      <w:r>
        <w:rPr>
          <w:rFonts w:hint="eastAsia"/>
          <w:b/>
          <w:bCs/>
          <w:color w:val="auto"/>
          <w:highlight w:val="none"/>
        </w:rPr>
        <w:t>（2）预算执行率</w:t>
      </w:r>
    </w:p>
    <w:p w14:paraId="78AB9D75">
      <w:pP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67.72</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rPr>
        <w:t>67.72</w:t>
      </w:r>
      <w:r>
        <w:rPr>
          <w:rFonts w:hint="eastAsia"/>
          <w:color w:val="auto"/>
          <w:highlight w:val="none"/>
        </w:rPr>
        <w:t>/</w:t>
      </w:r>
      <w:r>
        <w:rPr>
          <w:rFonts w:hint="eastAsia"/>
          <w:color w:val="auto"/>
          <w:highlight w:val="none"/>
          <w:lang w:val="en-US" w:eastAsia="zh-CN"/>
        </w:rPr>
        <w:t>75</w:t>
      </w:r>
      <w:r>
        <w:rPr>
          <w:rFonts w:hint="eastAsia"/>
          <w:color w:val="auto"/>
          <w:highlight w:val="none"/>
        </w:rPr>
        <w:t>）*100%=</w:t>
      </w:r>
      <w:r>
        <w:rPr>
          <w:rFonts w:hint="eastAsia"/>
          <w:color w:val="auto"/>
          <w:highlight w:val="none"/>
          <w:lang w:val="en-US" w:eastAsia="zh-CN"/>
        </w:rPr>
        <w:t>90.29</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90.29</w:t>
      </w:r>
      <w:r>
        <w:rPr>
          <w:rFonts w:hint="eastAsia"/>
          <w:color w:val="auto"/>
          <w:highlight w:val="none"/>
        </w:rPr>
        <w:t>%*7=</w:t>
      </w:r>
      <w:r>
        <w:rPr>
          <w:rFonts w:hint="eastAsia"/>
          <w:color w:val="auto"/>
          <w:highlight w:val="none"/>
          <w:lang w:val="en-US" w:eastAsia="zh-CN"/>
        </w:rPr>
        <w:t>6.32</w:t>
      </w:r>
      <w:r>
        <w:rPr>
          <w:rFonts w:hint="eastAsia"/>
          <w:color w:val="auto"/>
          <w:highlight w:val="none"/>
        </w:rPr>
        <w:t>分。</w:t>
      </w:r>
    </w:p>
    <w:p w14:paraId="1BEA2BE2">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6.32</w:t>
      </w:r>
      <w:r>
        <w:rPr>
          <w:rFonts w:hint="eastAsia"/>
          <w:color w:val="auto"/>
          <w:highlight w:val="none"/>
          <w:lang w:eastAsia="zh-Hans"/>
        </w:rPr>
        <w:t>分</w:t>
      </w:r>
      <w:r>
        <w:rPr>
          <w:rFonts w:hint="eastAsia"/>
          <w:color w:val="auto"/>
          <w:highlight w:val="none"/>
        </w:rPr>
        <w:t>，本项目资金分配合理。</w:t>
      </w:r>
    </w:p>
    <w:p w14:paraId="05EE3186">
      <w:pPr>
        <w:ind w:firstLine="562"/>
        <w:rPr>
          <w:b/>
          <w:bCs/>
          <w:color w:val="auto"/>
          <w:highlight w:val="none"/>
        </w:rPr>
      </w:pPr>
      <w:r>
        <w:rPr>
          <w:rFonts w:hint="eastAsia"/>
          <w:b/>
          <w:bCs/>
          <w:color w:val="auto"/>
          <w:highlight w:val="none"/>
        </w:rPr>
        <w:t>（3）资金使用合规性</w:t>
      </w:r>
    </w:p>
    <w:p w14:paraId="72E2E65F">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《政府会计制度》，</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14:paraId="7799076E">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14:paraId="113C2A7F">
      <w:pPr>
        <w:pStyle w:val="2"/>
        <w:ind w:firstLine="562"/>
        <w:rPr>
          <w:color w:val="auto"/>
          <w:highlight w:val="none"/>
        </w:rPr>
      </w:pPr>
      <w:r>
        <w:rPr>
          <w:rFonts w:hint="eastAsia"/>
          <w:color w:val="auto"/>
          <w:highlight w:val="none"/>
        </w:rPr>
        <w:t>2.组织实施情况分析</w:t>
      </w:r>
    </w:p>
    <w:p w14:paraId="7C2CEA65">
      <w:pPr>
        <w:ind w:firstLine="562"/>
        <w:rPr>
          <w:b/>
          <w:bCs/>
          <w:color w:val="auto"/>
          <w:highlight w:val="none"/>
        </w:rPr>
      </w:pPr>
      <w:r>
        <w:rPr>
          <w:rFonts w:hint="eastAsia"/>
          <w:b/>
          <w:bCs/>
          <w:color w:val="auto"/>
          <w:highlight w:val="none"/>
        </w:rPr>
        <w:t>（1）管理制度健全性</w:t>
      </w:r>
    </w:p>
    <w:p w14:paraId="16F2C7B6">
      <w:pPr>
        <w:ind w:firstLine="560"/>
        <w:rPr>
          <w:color w:val="auto"/>
          <w:highlight w:val="none"/>
          <w:lang w:eastAsia="zh-Hans"/>
        </w:rPr>
      </w:pPr>
      <w:r>
        <w:rPr>
          <w:rFonts w:hint="eastAsia"/>
          <w:color w:val="auto"/>
          <w:highlight w:val="none"/>
          <w:lang w:eastAsia="zh-CN"/>
        </w:rPr>
        <w:t>林业和草原局是本单位的主管单位，各项制度采用主管单位的制度执行。主管单位</w:t>
      </w:r>
      <w:r>
        <w:rPr>
          <w:rFonts w:hint="eastAsia"/>
          <w:color w:val="auto"/>
          <w:highlight w:val="none"/>
        </w:rPr>
        <w:t>已制定《</w:t>
      </w:r>
      <w:r>
        <w:rPr>
          <w:rFonts w:hint="eastAsia"/>
          <w:color w:val="auto"/>
          <w:highlight w:val="none"/>
          <w:lang w:eastAsia="zh-CN"/>
        </w:rPr>
        <w:t>和静县林草局</w:t>
      </w:r>
      <w:r>
        <w:rPr>
          <w:rFonts w:hint="eastAsia"/>
          <w:color w:val="auto"/>
          <w:highlight w:val="none"/>
        </w:rPr>
        <w:t>资金管理办法》《</w:t>
      </w:r>
      <w:r>
        <w:rPr>
          <w:rFonts w:hint="eastAsia"/>
          <w:color w:val="auto"/>
          <w:highlight w:val="none"/>
          <w:lang w:eastAsia="zh-CN"/>
        </w:rPr>
        <w:t>和静县林草局</w:t>
      </w:r>
      <w:r>
        <w:rPr>
          <w:rFonts w:hint="eastAsia"/>
          <w:color w:val="auto"/>
          <w:highlight w:val="none"/>
        </w:rPr>
        <w:t>收支业务管理制度》《</w:t>
      </w:r>
      <w:r>
        <w:rPr>
          <w:rFonts w:hint="eastAsia"/>
          <w:color w:val="auto"/>
          <w:highlight w:val="none"/>
          <w:lang w:eastAsia="zh-CN"/>
        </w:rPr>
        <w:t>和静县林草局</w:t>
      </w:r>
      <w:r>
        <w:rPr>
          <w:rFonts w:hint="eastAsia"/>
          <w:color w:val="auto"/>
          <w:highlight w:val="none"/>
        </w:rPr>
        <w:t>政府采购业务管理制度》，上述已建立的制度均符合行政事业单位内控管理要求，财务和业务管理制度合法、合规、完整，本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14:paraId="5CF21F0B">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14:paraId="4B351EB0">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14:paraId="59562031">
      <w:pPr>
        <w:ind w:firstLine="560"/>
        <w:rPr>
          <w:color w:val="auto"/>
          <w:highlight w:val="none"/>
        </w:rPr>
      </w:pPr>
      <w:r>
        <w:rPr>
          <w:rFonts w:hint="eastAsia"/>
          <w:color w:val="auto"/>
          <w:highlight w:val="none"/>
        </w:rPr>
        <w:t>经对比分析本项目实际执行过程资料和已建立的项目管理制度和财务管理制度，得出本项目严格按照本单位</w:t>
      </w:r>
      <w:r>
        <w:rPr>
          <w:rFonts w:hint="eastAsia"/>
          <w:color w:val="auto"/>
          <w:highlight w:val="none"/>
          <w:lang w:eastAsia="zh-CN"/>
        </w:rPr>
        <w:t>上级主管部门</w:t>
      </w:r>
      <w:r>
        <w:rPr>
          <w:rFonts w:hint="eastAsia"/>
          <w:color w:val="auto"/>
          <w:highlight w:val="none"/>
        </w:rPr>
        <w:t>已建立制度执行。项目启动实施后，为了加快本项目的实施，成立了</w:t>
      </w:r>
      <w:r>
        <w:rPr>
          <w:rFonts w:hint="eastAsia"/>
          <w:color w:val="auto"/>
          <w:highlight w:val="none"/>
          <w:lang w:val="en-US" w:eastAsia="zh-CN"/>
        </w:rPr>
        <w:t>东风林场税费改革财政转移支付职工养老统筹项目</w:t>
      </w:r>
      <w:r>
        <w:rPr>
          <w:rFonts w:hint="eastAsia"/>
          <w:color w:val="auto"/>
          <w:highlight w:val="none"/>
        </w:rPr>
        <w:t>项目工作领导小组，由</w:t>
      </w:r>
      <w:r>
        <w:rPr>
          <w:rFonts w:hint="eastAsia"/>
          <w:color w:val="auto"/>
          <w:highlight w:val="none"/>
          <w:lang w:eastAsia="zh-CN"/>
        </w:rPr>
        <w:t>单位主要负责人胡春华</w:t>
      </w:r>
      <w:r>
        <w:rPr>
          <w:rFonts w:hint="eastAsia"/>
          <w:color w:val="auto"/>
          <w:highlight w:val="none"/>
        </w:rPr>
        <w:t>任组长，负责项目的组织工作；</w:t>
      </w:r>
      <w:r>
        <w:rPr>
          <w:rFonts w:hint="eastAsia"/>
          <w:color w:val="auto"/>
          <w:highlight w:val="none"/>
          <w:lang w:eastAsia="zh-CN"/>
        </w:rPr>
        <w:t>艾力</w:t>
      </w:r>
      <w:r>
        <w:rPr>
          <w:rFonts w:hint="eastAsia"/>
          <w:color w:val="auto"/>
          <w:highlight w:val="none"/>
          <w:lang w:val="en-US" w:eastAsia="zh-CN"/>
        </w:rPr>
        <w:t>·库尔班</w:t>
      </w:r>
      <w:r>
        <w:rPr>
          <w:rFonts w:hint="eastAsia"/>
          <w:color w:val="auto"/>
          <w:highlight w:val="none"/>
        </w:rPr>
        <w:t>任副组长，负责项目的实施工作；组员包括：</w:t>
      </w:r>
      <w:r>
        <w:rPr>
          <w:rFonts w:hint="eastAsia"/>
          <w:color w:val="auto"/>
          <w:highlight w:val="none"/>
          <w:lang w:eastAsia="zh-CN"/>
        </w:rPr>
        <w:t>娜仁花</w:t>
      </w:r>
      <w:r>
        <w:rPr>
          <w:rFonts w:hint="eastAsia"/>
          <w:color w:val="auto"/>
          <w:highlight w:val="none"/>
        </w:rPr>
        <w:t>和</w:t>
      </w:r>
      <w:r>
        <w:rPr>
          <w:rFonts w:hint="eastAsia"/>
          <w:color w:val="auto"/>
          <w:highlight w:val="none"/>
          <w:lang w:eastAsia="zh-CN"/>
        </w:rPr>
        <w:t>肉先古丽</w:t>
      </w:r>
      <w:r>
        <w:rPr>
          <w:rFonts w:hint="eastAsia"/>
          <w:color w:val="auto"/>
          <w:highlight w:val="none"/>
        </w:rPr>
        <w:t>，主要负责项目</w:t>
      </w:r>
      <w:r>
        <w:rPr>
          <w:rFonts w:hint="eastAsia"/>
          <w:color w:val="auto"/>
          <w:highlight w:val="none"/>
          <w:lang w:eastAsia="zh-CN"/>
        </w:rPr>
        <w:t>核对人数、收缴个人承担部分费用</w:t>
      </w:r>
      <w:r>
        <w:rPr>
          <w:rFonts w:hint="eastAsia"/>
          <w:color w:val="auto"/>
          <w:highlight w:val="none"/>
        </w:rPr>
        <w:t>及资金核拨等工作。项目调整及支出调整手续完备；项目合同书、验收报告、技术鉴定等资料齐全并及时归档；项目实施的人员条件、场地设备、信息支撑等落实到位。</w:t>
      </w:r>
    </w:p>
    <w:p w14:paraId="51362B64">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，本项目所建立制度执行有效。</w:t>
      </w:r>
    </w:p>
    <w:p w14:paraId="1D1E20D3">
      <w:pPr>
        <w:pStyle w:val="4"/>
        <w:ind w:left="560" w:leftChars="200" w:firstLine="0" w:firstLineChars="0"/>
        <w:rPr>
          <w:color w:val="auto"/>
          <w:highlight w:val="none"/>
        </w:rPr>
      </w:pPr>
      <w:r>
        <w:rPr>
          <w:rFonts w:hint="eastAsia"/>
          <w:color w:val="auto"/>
          <w:highlight w:val="none"/>
        </w:rPr>
        <w:t>（三）项目产出情况</w:t>
      </w:r>
    </w:p>
    <w:p w14:paraId="7D3E62E4">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6</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406A425B">
      <w:pPr>
        <w:pStyle w:val="2"/>
        <w:ind w:firstLine="562"/>
        <w:rPr>
          <w:color w:val="auto"/>
          <w:highlight w:val="none"/>
        </w:rPr>
      </w:pPr>
      <w:r>
        <w:rPr>
          <w:rFonts w:hint="eastAsia"/>
          <w:color w:val="auto"/>
          <w:highlight w:val="none"/>
        </w:rPr>
        <w:t>1.数量指标完成情况分析</w:t>
      </w:r>
    </w:p>
    <w:p w14:paraId="59DED574">
      <w:pPr>
        <w:ind w:firstLine="560"/>
        <w:rPr>
          <w:rFonts w:hint="eastAsia" w:eastAsia="仿宋_GB2312"/>
          <w:color w:val="auto"/>
          <w:highlight w:val="none"/>
          <w:lang w:eastAsia="zh-CN"/>
        </w:rPr>
      </w:pPr>
      <w:r>
        <w:rPr>
          <w:rFonts w:hint="eastAsia"/>
          <w:color w:val="auto"/>
          <w:highlight w:val="none"/>
        </w:rPr>
        <w:t>“职工人数”指标：预期指标值为</w:t>
      </w:r>
      <w:r>
        <w:rPr>
          <w:rFonts w:hint="eastAsia"/>
          <w:color w:val="auto"/>
          <w:highlight w:val="none"/>
          <w:lang w:val="en-US" w:eastAsia="zh-CN"/>
        </w:rPr>
        <w:t>=72人</w:t>
      </w:r>
      <w:r>
        <w:rPr>
          <w:rFonts w:hint="eastAsia"/>
          <w:color w:val="auto"/>
          <w:highlight w:val="none"/>
        </w:rPr>
        <w:t>，实际完成指标值为</w:t>
      </w:r>
      <w:r>
        <w:rPr>
          <w:rFonts w:hint="eastAsia"/>
          <w:color w:val="auto"/>
          <w:highlight w:val="none"/>
          <w:lang w:val="en-US" w:eastAsia="zh-CN"/>
        </w:rPr>
        <w:t>72人</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0377F55B">
      <w:pPr>
        <w:ind w:firstLine="560"/>
        <w:rPr>
          <w:rFonts w:hint="eastAsia"/>
          <w:color w:val="auto"/>
          <w:highlight w:val="none"/>
        </w:rPr>
      </w:pPr>
      <w:r>
        <w:rPr>
          <w:rFonts w:hint="eastAsia"/>
          <w:color w:val="auto"/>
          <w:highlight w:val="none"/>
        </w:rPr>
        <w:t>“退休干部人数”指标：预期指标值为</w:t>
      </w:r>
      <w:r>
        <w:rPr>
          <w:rFonts w:hint="eastAsia"/>
          <w:color w:val="auto"/>
          <w:highlight w:val="none"/>
          <w:lang w:val="en-US" w:eastAsia="zh-CN"/>
        </w:rPr>
        <w:t>=13人</w:t>
      </w:r>
      <w:r>
        <w:rPr>
          <w:rFonts w:hint="eastAsia"/>
          <w:color w:val="auto"/>
          <w:highlight w:val="none"/>
        </w:rPr>
        <w:t>，实际完成指标值为</w:t>
      </w:r>
      <w:r>
        <w:rPr>
          <w:rFonts w:hint="eastAsia"/>
          <w:color w:val="auto"/>
          <w:highlight w:val="none"/>
          <w:lang w:val="en-US" w:eastAsia="zh-CN"/>
        </w:rPr>
        <w:t>13人</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4DFEE6B1">
      <w:pPr>
        <w:ind w:firstLine="560"/>
        <w:rPr>
          <w:rFonts w:hint="eastAsia"/>
          <w:color w:val="auto"/>
          <w:highlight w:val="none"/>
          <w:lang w:eastAsia="zh-CN"/>
        </w:rPr>
      </w:pPr>
      <w:r>
        <w:rPr>
          <w:rFonts w:hint="eastAsia"/>
          <w:color w:val="auto"/>
          <w:highlight w:val="none"/>
        </w:rPr>
        <w:t>“聘用人员人数”指标：预期指标值为</w:t>
      </w:r>
      <w:r>
        <w:rPr>
          <w:rFonts w:hint="eastAsia"/>
          <w:color w:val="auto"/>
          <w:highlight w:val="none"/>
          <w:lang w:val="en-US" w:eastAsia="zh-CN"/>
        </w:rPr>
        <w:t>=1人</w:t>
      </w:r>
      <w:r>
        <w:rPr>
          <w:rFonts w:hint="eastAsia"/>
          <w:color w:val="auto"/>
          <w:highlight w:val="none"/>
        </w:rPr>
        <w:t>，实际完成指标值为</w:t>
      </w:r>
      <w:r>
        <w:rPr>
          <w:rFonts w:hint="eastAsia"/>
          <w:color w:val="auto"/>
          <w:highlight w:val="none"/>
          <w:lang w:val="en-US" w:eastAsia="zh-CN"/>
        </w:rPr>
        <w:t>1人</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156DC29F">
      <w:pPr>
        <w:pStyle w:val="2"/>
        <w:ind w:firstLine="562"/>
        <w:rPr>
          <w:color w:val="auto"/>
          <w:highlight w:val="none"/>
        </w:rPr>
      </w:pPr>
      <w:r>
        <w:rPr>
          <w:rFonts w:hint="eastAsia"/>
          <w:color w:val="auto"/>
          <w:highlight w:val="none"/>
        </w:rPr>
        <w:t>2.质量指标完成情况分析</w:t>
      </w:r>
    </w:p>
    <w:p w14:paraId="149668AB">
      <w:pPr>
        <w:ind w:firstLine="560"/>
        <w:rPr>
          <w:rFonts w:hint="eastAsia"/>
          <w:color w:val="auto"/>
          <w:highlight w:val="none"/>
        </w:rPr>
      </w:pPr>
      <w:r>
        <w:rPr>
          <w:rFonts w:hint="eastAsia"/>
          <w:color w:val="auto"/>
          <w:highlight w:val="none"/>
        </w:rPr>
        <w:t>“资金使用合规率”指标：预期指标值为</w:t>
      </w:r>
      <w:r>
        <w:rPr>
          <w:rFonts w:hint="eastAsia"/>
          <w:color w:val="auto"/>
          <w:highlight w:val="none"/>
          <w:lang w:val="en-US" w:eastAsia="zh-CN"/>
        </w:rPr>
        <w:t>=100%</w:t>
      </w:r>
      <w:r>
        <w:rPr>
          <w:rFonts w:hint="eastAsia"/>
          <w:color w:val="auto"/>
          <w:highlight w:val="none"/>
        </w:rPr>
        <w:t>，实际完成指标值为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5D892710">
      <w:pPr>
        <w:ind w:firstLine="560"/>
        <w:rPr>
          <w:rFonts w:hint="eastAsia"/>
          <w:color w:val="auto"/>
          <w:highlight w:val="none"/>
        </w:rPr>
      </w:pPr>
      <w:r>
        <w:rPr>
          <w:rFonts w:hint="eastAsia"/>
          <w:color w:val="auto"/>
          <w:highlight w:val="none"/>
        </w:rPr>
        <w:t>“社保发放覆盖率”指标：预期指标值为</w:t>
      </w:r>
      <w:r>
        <w:rPr>
          <w:rFonts w:hint="eastAsia"/>
          <w:color w:val="auto"/>
          <w:highlight w:val="none"/>
          <w:lang w:val="en-US" w:eastAsia="zh-CN"/>
        </w:rPr>
        <w:t>=100%</w:t>
      </w:r>
      <w:r>
        <w:rPr>
          <w:rFonts w:hint="eastAsia"/>
          <w:color w:val="auto"/>
          <w:highlight w:val="none"/>
        </w:rPr>
        <w:t>，实际完成指标值为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50B2114F">
      <w:pPr>
        <w:pStyle w:val="2"/>
        <w:ind w:firstLine="562"/>
        <w:rPr>
          <w:color w:val="auto"/>
          <w:highlight w:val="none"/>
        </w:rPr>
      </w:pPr>
      <w:r>
        <w:rPr>
          <w:rFonts w:hint="eastAsia"/>
          <w:color w:val="auto"/>
          <w:highlight w:val="none"/>
        </w:rPr>
        <w:t>3.时效指标完成情况分析</w:t>
      </w:r>
    </w:p>
    <w:p w14:paraId="7D54F61B">
      <w:pPr>
        <w:ind w:firstLine="560"/>
        <w:rPr>
          <w:rFonts w:hint="eastAsia"/>
          <w:color w:val="auto"/>
          <w:highlight w:val="none"/>
        </w:rPr>
      </w:pPr>
      <w:r>
        <w:rPr>
          <w:rFonts w:hint="eastAsia"/>
          <w:color w:val="auto"/>
          <w:highlight w:val="none"/>
        </w:rPr>
        <w:t>“保险缴纳及时率”指标：预期指标值为</w:t>
      </w:r>
      <w:r>
        <w:rPr>
          <w:rFonts w:hint="eastAsia"/>
          <w:color w:val="auto"/>
          <w:highlight w:val="none"/>
          <w:lang w:val="en-US" w:eastAsia="zh-CN"/>
        </w:rPr>
        <w:t>=100%</w:t>
      </w:r>
      <w:r>
        <w:rPr>
          <w:rFonts w:hint="eastAsia"/>
          <w:color w:val="auto"/>
          <w:highlight w:val="none"/>
        </w:rPr>
        <w:t>，实际完成指标值为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041D73FE">
      <w:pPr>
        <w:pStyle w:val="4"/>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14:paraId="686B6CE3">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3</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14.6</w:t>
      </w:r>
      <w:r>
        <w:rPr>
          <w:rFonts w:hint="eastAsia"/>
          <w:color w:val="auto"/>
          <w:highlight w:val="none"/>
          <w:lang w:val="zh-TW" w:eastAsia="zh-TW"/>
        </w:rPr>
        <w:t>分</w:t>
      </w:r>
      <w:r>
        <w:rPr>
          <w:rFonts w:hint="eastAsia"/>
          <w:color w:val="auto"/>
          <w:highlight w:val="none"/>
          <w:lang w:val="zh-TW"/>
        </w:rPr>
        <w:t>。</w:t>
      </w:r>
    </w:p>
    <w:p w14:paraId="60074F00">
      <w:pPr>
        <w:pStyle w:val="2"/>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14:paraId="7834711A">
      <w:pPr>
        <w:ind w:firstLine="560"/>
        <w:rPr>
          <w:rFonts w:hint="eastAsia"/>
          <w:color w:val="auto"/>
          <w:highlight w:val="none"/>
        </w:rPr>
      </w:pPr>
      <w:r>
        <w:rPr>
          <w:rFonts w:hint="eastAsia"/>
          <w:color w:val="auto"/>
          <w:highlight w:val="none"/>
        </w:rPr>
        <w:t>“职工养老保险成本”指标：预期指标值为</w:t>
      </w:r>
      <w:r>
        <w:rPr>
          <w:rFonts w:hint="eastAsia"/>
          <w:color w:val="auto"/>
          <w:highlight w:val="none"/>
          <w:lang w:eastAsia="zh-CN"/>
        </w:rPr>
        <w:t>≤</w:t>
      </w:r>
      <w:r>
        <w:rPr>
          <w:rFonts w:hint="eastAsia"/>
          <w:color w:val="auto"/>
          <w:highlight w:val="none"/>
          <w:lang w:val="en-US" w:eastAsia="zh-CN"/>
        </w:rPr>
        <w:t>65万元</w:t>
      </w:r>
      <w:r>
        <w:rPr>
          <w:rFonts w:hint="eastAsia"/>
          <w:color w:val="auto"/>
          <w:highlight w:val="none"/>
        </w:rPr>
        <w:t>，实际完成指标值为</w:t>
      </w:r>
      <w:r>
        <w:rPr>
          <w:rFonts w:hint="eastAsia"/>
          <w:color w:val="auto"/>
          <w:highlight w:val="none"/>
          <w:lang w:val="en-US" w:eastAsia="zh-CN"/>
        </w:rPr>
        <w:t>57.72万元</w:t>
      </w:r>
      <w:r>
        <w:rPr>
          <w:rFonts w:hint="eastAsia"/>
          <w:color w:val="auto"/>
          <w:highlight w:val="none"/>
        </w:rPr>
        <w:t>，指标完成率为</w:t>
      </w:r>
      <w:r>
        <w:rPr>
          <w:rFonts w:hint="eastAsia"/>
          <w:color w:val="auto"/>
          <w:highlight w:val="none"/>
          <w:lang w:val="en-US" w:eastAsia="zh-CN"/>
        </w:rPr>
        <w:t>88.8</w:t>
      </w:r>
      <w:r>
        <w:rPr>
          <w:rFonts w:hint="eastAsia"/>
          <w:color w:val="auto"/>
          <w:highlight w:val="none"/>
        </w:rPr>
        <w:t>%，偏差率</w:t>
      </w:r>
      <w:r>
        <w:rPr>
          <w:rFonts w:hint="eastAsia"/>
          <w:color w:val="auto"/>
          <w:highlight w:val="none"/>
          <w:lang w:val="en-US" w:eastAsia="zh-CN"/>
        </w:rPr>
        <w:t>11.2</w:t>
      </w:r>
      <w:r>
        <w:rPr>
          <w:rFonts w:hint="eastAsia"/>
          <w:color w:val="auto"/>
          <w:highlight w:val="none"/>
        </w:rPr>
        <w:t>%，偏差主要原因是：22024年其他农村综合改革支出年初预算是75万元，根据本年度单位实际支出67.72万元，已完成全年支出数的百分之百；改进措施：做好预算提高预算精确度。</w:t>
      </w:r>
    </w:p>
    <w:p w14:paraId="652A7A25">
      <w:pPr>
        <w:pStyle w:val="2"/>
        <w:rPr>
          <w:rFonts w:hint="default"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“退休干部医疗保险成本”指标：预期指标值为≤</w:t>
      </w:r>
      <w:r>
        <w:rPr>
          <w:rFonts w:hint="eastAsia" w:cs="Times New Roman"/>
          <w:b w:val="0"/>
          <w:bCs w:val="0"/>
          <w:color w:val="auto"/>
          <w:kern w:val="2"/>
          <w:sz w:val="28"/>
          <w:szCs w:val="24"/>
          <w:highlight w:val="none"/>
          <w:lang w:val="en-US" w:eastAsia="zh-CN" w:bidi="ar-SA"/>
        </w:rPr>
        <w:t>6</w:t>
      </w:r>
      <w:r>
        <w:rPr>
          <w:rFonts w:hint="eastAsia" w:ascii="仿宋_GB2312" w:hAnsi="仿宋_GB2312" w:eastAsia="仿宋_GB2312" w:cs="Times New Roman"/>
          <w:b w:val="0"/>
          <w:bCs w:val="0"/>
          <w:color w:val="auto"/>
          <w:kern w:val="2"/>
          <w:sz w:val="28"/>
          <w:szCs w:val="24"/>
          <w:highlight w:val="none"/>
          <w:lang w:val="en-US" w:eastAsia="zh-CN" w:bidi="ar-SA"/>
        </w:rPr>
        <w:t>万元，实际完成指标值为</w:t>
      </w:r>
      <w:r>
        <w:rPr>
          <w:rFonts w:hint="eastAsia" w:cs="Times New Roman"/>
          <w:b w:val="0"/>
          <w:bCs w:val="0"/>
          <w:color w:val="auto"/>
          <w:kern w:val="2"/>
          <w:sz w:val="28"/>
          <w:szCs w:val="24"/>
          <w:highlight w:val="none"/>
          <w:lang w:val="en-US" w:eastAsia="zh-CN" w:bidi="ar-SA"/>
        </w:rPr>
        <w:t>6万元</w:t>
      </w:r>
      <w:r>
        <w:rPr>
          <w:rFonts w:hint="eastAsia" w:ascii="仿宋_GB2312" w:hAnsi="仿宋_GB2312" w:eastAsia="仿宋_GB2312" w:cs="Times New Roman"/>
          <w:b w:val="0"/>
          <w:bCs w:val="0"/>
          <w:color w:val="auto"/>
          <w:kern w:val="2"/>
          <w:sz w:val="28"/>
          <w:szCs w:val="24"/>
          <w:highlight w:val="none"/>
          <w:lang w:val="en-US" w:eastAsia="zh-CN" w:bidi="ar-SA"/>
        </w:rPr>
        <w:t>，指标完成率为</w:t>
      </w:r>
      <w:r>
        <w:rPr>
          <w:rFonts w:hint="eastAsia" w:cs="Times New Roman"/>
          <w:b w:val="0"/>
          <w:bCs w:val="0"/>
          <w:color w:val="auto"/>
          <w:kern w:val="2"/>
          <w:sz w:val="28"/>
          <w:szCs w:val="24"/>
          <w:highlight w:val="none"/>
          <w:lang w:val="en-US" w:eastAsia="zh-CN" w:bidi="ar-SA"/>
        </w:rPr>
        <w:t>100</w:t>
      </w:r>
      <w:r>
        <w:rPr>
          <w:rFonts w:hint="eastAsia" w:ascii="仿宋_GB2312" w:hAnsi="仿宋_GB2312" w:eastAsia="仿宋_GB2312" w:cs="Times New Roman"/>
          <w:b w:val="0"/>
          <w:bCs w:val="0"/>
          <w:color w:val="auto"/>
          <w:kern w:val="2"/>
          <w:sz w:val="28"/>
          <w:szCs w:val="24"/>
          <w:highlight w:val="none"/>
          <w:lang w:val="en-US" w:eastAsia="zh-CN" w:bidi="ar-SA"/>
        </w:rPr>
        <w:t>%，偏差率</w:t>
      </w:r>
      <w:r>
        <w:rPr>
          <w:rFonts w:hint="eastAsia" w:cs="Times New Roman"/>
          <w:b w:val="0"/>
          <w:bCs w:val="0"/>
          <w:color w:val="auto"/>
          <w:kern w:val="2"/>
          <w:sz w:val="28"/>
          <w:szCs w:val="24"/>
          <w:highlight w:val="none"/>
          <w:lang w:val="en-US" w:eastAsia="zh-CN" w:bidi="ar-SA"/>
        </w:rPr>
        <w:t>0</w:t>
      </w:r>
      <w:r>
        <w:rPr>
          <w:rFonts w:hint="eastAsia" w:ascii="仿宋_GB2312" w:hAnsi="仿宋_GB2312" w:eastAsia="仿宋_GB2312" w:cs="Times New Roman"/>
          <w:b w:val="0"/>
          <w:bCs w:val="0"/>
          <w:color w:val="auto"/>
          <w:kern w:val="2"/>
          <w:sz w:val="28"/>
          <w:szCs w:val="24"/>
          <w:highlight w:val="none"/>
          <w:lang w:val="en-US" w:eastAsia="zh-CN" w:bidi="ar-SA"/>
        </w:rPr>
        <w:t>%</w:t>
      </w:r>
      <w:r>
        <w:rPr>
          <w:rFonts w:hint="eastAsia" w:cs="Times New Roman"/>
          <w:b w:val="0"/>
          <w:bCs w:val="0"/>
          <w:color w:val="auto"/>
          <w:kern w:val="2"/>
          <w:sz w:val="28"/>
          <w:szCs w:val="24"/>
          <w:highlight w:val="none"/>
          <w:lang w:val="en-US" w:eastAsia="zh-CN" w:bidi="ar-SA"/>
        </w:rPr>
        <w:t>。</w:t>
      </w:r>
    </w:p>
    <w:p w14:paraId="43E6FE58">
      <w:pPr>
        <w:rPr>
          <w:rFonts w:hint="eastAsia" w:eastAsia="仿宋_GB2312"/>
          <w:color w:val="auto"/>
          <w:highlight w:val="none"/>
          <w:lang w:eastAsia="zh-CN"/>
        </w:rPr>
      </w:pPr>
      <w:r>
        <w:rPr>
          <w:rFonts w:hint="eastAsia"/>
          <w:color w:val="auto"/>
          <w:highlight w:val="none"/>
        </w:rPr>
        <w:t>“聘用人员社保及医保成本”指标：预期指标值为</w:t>
      </w:r>
      <w:r>
        <w:rPr>
          <w:rFonts w:hint="eastAsia"/>
          <w:color w:val="auto"/>
          <w:highlight w:val="none"/>
          <w:lang w:eastAsia="zh-CN"/>
        </w:rPr>
        <w:t>≤</w:t>
      </w:r>
      <w:r>
        <w:rPr>
          <w:rFonts w:hint="eastAsia"/>
          <w:color w:val="auto"/>
          <w:highlight w:val="none"/>
          <w:lang w:val="en-US" w:eastAsia="zh-CN"/>
        </w:rPr>
        <w:t>4万元</w:t>
      </w:r>
      <w:r>
        <w:rPr>
          <w:rFonts w:hint="eastAsia"/>
          <w:color w:val="auto"/>
          <w:highlight w:val="none"/>
        </w:rPr>
        <w:t>，实际完成指标值为</w:t>
      </w:r>
      <w:r>
        <w:rPr>
          <w:rFonts w:hint="eastAsia"/>
          <w:color w:val="auto"/>
          <w:highlight w:val="none"/>
          <w:lang w:val="en-US" w:eastAsia="zh-CN"/>
        </w:rPr>
        <w:t>4万元</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7B228827">
      <w:pPr>
        <w:pStyle w:val="4"/>
        <w:ind w:firstLine="643"/>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14:paraId="66066134">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1</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49D6C783">
      <w:pPr>
        <w:pStyle w:val="2"/>
        <w:ind w:firstLine="562"/>
        <w:rPr>
          <w:color w:val="auto"/>
          <w:highlight w:val="none"/>
        </w:rPr>
      </w:pPr>
      <w:r>
        <w:rPr>
          <w:rFonts w:hint="eastAsia"/>
          <w:color w:val="auto"/>
          <w:highlight w:val="none"/>
        </w:rPr>
        <w:t>1.经济效益完成情况分析</w:t>
      </w:r>
    </w:p>
    <w:p w14:paraId="0001BAFE">
      <w:pPr>
        <w:pStyle w:val="2"/>
        <w:ind w:firstLine="562"/>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无。</w:t>
      </w:r>
    </w:p>
    <w:p w14:paraId="117C13F2">
      <w:pPr>
        <w:pStyle w:val="2"/>
        <w:ind w:firstLine="562"/>
        <w:rPr>
          <w:color w:val="auto"/>
          <w:highlight w:val="none"/>
        </w:rPr>
      </w:pPr>
      <w:r>
        <w:rPr>
          <w:rFonts w:hint="eastAsia"/>
          <w:color w:val="auto"/>
          <w:highlight w:val="none"/>
        </w:rPr>
        <w:t>2.社会效益完成情况分析</w:t>
      </w:r>
    </w:p>
    <w:p w14:paraId="230A7BA9">
      <w:pPr>
        <w:ind w:firstLine="560"/>
        <w:rPr>
          <w:rFonts w:hint="eastAsia"/>
          <w:color w:val="auto"/>
          <w:highlight w:val="none"/>
        </w:rPr>
      </w:pPr>
      <w:r>
        <w:rPr>
          <w:rFonts w:hint="eastAsia"/>
          <w:color w:val="auto"/>
          <w:highlight w:val="none"/>
        </w:rPr>
        <w:t>““林场社会保障能力逐步增强,促进林业持续健康发展”指标：预期指标值为逐步增强，实际完成指标值为</w:t>
      </w:r>
      <w:r>
        <w:rPr>
          <w:rFonts w:hint="eastAsia"/>
          <w:color w:val="auto"/>
          <w:highlight w:val="none"/>
          <w:lang w:eastAsia="zh-CN"/>
        </w:rPr>
        <w:t>达成目标</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37AA0683">
      <w:pPr>
        <w:pStyle w:val="2"/>
        <w:ind w:firstLine="562"/>
        <w:rPr>
          <w:rFonts w:hint="eastAsia"/>
          <w:color w:val="auto"/>
          <w:highlight w:val="none"/>
        </w:rPr>
      </w:pPr>
      <w:r>
        <w:rPr>
          <w:rFonts w:hint="eastAsia" w:ascii="仿宋_GB2312" w:hAnsi="仿宋_GB2312" w:eastAsia="仿宋_GB2312" w:cs="Times New Roman"/>
          <w:b w:val="0"/>
          <w:bCs w:val="0"/>
          <w:color w:val="auto"/>
          <w:kern w:val="2"/>
          <w:sz w:val="28"/>
          <w:szCs w:val="24"/>
          <w:highlight w:val="none"/>
          <w:lang w:val="en-US" w:eastAsia="zh-CN" w:bidi="ar-SA"/>
        </w:rPr>
        <w:t>“促进办社会职能深化改革,实现林场可持续发展”指标：预期指标值为有效促进，实际完成指标值为</w:t>
      </w:r>
      <w:r>
        <w:rPr>
          <w:rFonts w:hint="eastAsia" w:cs="Times New Roman"/>
          <w:b w:val="0"/>
          <w:bCs w:val="0"/>
          <w:color w:val="auto"/>
          <w:kern w:val="2"/>
          <w:sz w:val="28"/>
          <w:szCs w:val="24"/>
          <w:highlight w:val="none"/>
          <w:lang w:val="en-US" w:eastAsia="zh-CN" w:bidi="ar-SA"/>
        </w:rPr>
        <w:t>达成目标</w:t>
      </w:r>
      <w:r>
        <w:rPr>
          <w:rFonts w:hint="eastAsia" w:ascii="仿宋_GB2312" w:hAnsi="仿宋_GB2312" w:eastAsia="仿宋_GB2312" w:cs="Times New Roman"/>
          <w:b w:val="0"/>
          <w:bCs w:val="0"/>
          <w:color w:val="auto"/>
          <w:kern w:val="2"/>
          <w:sz w:val="28"/>
          <w:szCs w:val="24"/>
          <w:highlight w:val="none"/>
          <w:lang w:val="en-US" w:eastAsia="zh-CN" w:bidi="ar-SA"/>
        </w:rPr>
        <w:t>，指标完成率为</w:t>
      </w:r>
      <w:r>
        <w:rPr>
          <w:rFonts w:hint="eastAsia" w:cs="Times New Roman"/>
          <w:b w:val="0"/>
          <w:bCs w:val="0"/>
          <w:color w:val="auto"/>
          <w:kern w:val="2"/>
          <w:sz w:val="28"/>
          <w:szCs w:val="24"/>
          <w:highlight w:val="none"/>
          <w:lang w:val="en-US" w:eastAsia="zh-CN" w:bidi="ar-SA"/>
        </w:rPr>
        <w:t>100</w:t>
      </w:r>
      <w:r>
        <w:rPr>
          <w:rFonts w:hint="eastAsia" w:ascii="仿宋_GB2312" w:hAnsi="仿宋_GB2312" w:eastAsia="仿宋_GB2312" w:cs="Times New Roman"/>
          <w:b w:val="0"/>
          <w:bCs w:val="0"/>
          <w:color w:val="auto"/>
          <w:kern w:val="2"/>
          <w:sz w:val="28"/>
          <w:szCs w:val="24"/>
          <w:highlight w:val="none"/>
          <w:lang w:val="en-US" w:eastAsia="zh-CN" w:bidi="ar-SA"/>
        </w:rPr>
        <w:t>%，偏差率</w:t>
      </w:r>
      <w:r>
        <w:rPr>
          <w:rFonts w:hint="eastAsia" w:cs="Times New Roman"/>
          <w:b w:val="0"/>
          <w:bCs w:val="0"/>
          <w:color w:val="auto"/>
          <w:kern w:val="2"/>
          <w:sz w:val="28"/>
          <w:szCs w:val="24"/>
          <w:highlight w:val="none"/>
          <w:lang w:val="en-US" w:eastAsia="zh-CN" w:bidi="ar-SA"/>
        </w:rPr>
        <w:t>0</w:t>
      </w:r>
      <w:r>
        <w:rPr>
          <w:rFonts w:hint="eastAsia" w:ascii="仿宋_GB2312" w:hAnsi="仿宋_GB2312" w:eastAsia="仿宋_GB2312" w:cs="Times New Roman"/>
          <w:b w:val="0"/>
          <w:bCs w:val="0"/>
          <w:color w:val="auto"/>
          <w:kern w:val="2"/>
          <w:sz w:val="28"/>
          <w:szCs w:val="24"/>
          <w:highlight w:val="none"/>
          <w:lang w:val="en-US" w:eastAsia="zh-CN" w:bidi="ar-SA"/>
        </w:rPr>
        <w:t>%</w:t>
      </w:r>
      <w:r>
        <w:rPr>
          <w:rFonts w:hint="eastAsia" w:cs="Times New Roman"/>
          <w:b w:val="0"/>
          <w:bCs w:val="0"/>
          <w:color w:val="auto"/>
          <w:kern w:val="2"/>
          <w:sz w:val="28"/>
          <w:szCs w:val="24"/>
          <w:highlight w:val="none"/>
          <w:lang w:val="en-US" w:eastAsia="zh-CN" w:bidi="ar-SA"/>
        </w:rPr>
        <w:t>.</w:t>
      </w:r>
    </w:p>
    <w:p w14:paraId="66FE1931">
      <w:pPr>
        <w:pStyle w:val="2"/>
        <w:ind w:firstLine="562"/>
        <w:rPr>
          <w:color w:val="auto"/>
          <w:highlight w:val="none"/>
        </w:rPr>
      </w:pPr>
      <w:r>
        <w:rPr>
          <w:rFonts w:hint="eastAsia"/>
          <w:color w:val="auto"/>
          <w:highlight w:val="none"/>
        </w:rPr>
        <w:t>3.生态效益完成情况分析</w:t>
      </w:r>
    </w:p>
    <w:p w14:paraId="49C10A7F">
      <w:pPr>
        <w:ind w:firstLine="560"/>
        <w:rPr>
          <w:rFonts w:hint="eastAsia"/>
          <w:color w:val="auto"/>
          <w:highlight w:val="none"/>
        </w:rPr>
      </w:pPr>
      <w:r>
        <w:rPr>
          <w:rFonts w:hint="eastAsia"/>
          <w:color w:val="auto"/>
          <w:highlight w:val="none"/>
          <w:lang w:eastAsia="zh-CN"/>
        </w:rPr>
        <w:t>无</w:t>
      </w:r>
      <w:r>
        <w:rPr>
          <w:rFonts w:hint="eastAsia"/>
          <w:color w:val="auto"/>
          <w:highlight w:val="none"/>
        </w:rPr>
        <w:t>。</w:t>
      </w:r>
    </w:p>
    <w:p w14:paraId="7160D820">
      <w:pPr>
        <w:pStyle w:val="2"/>
        <w:ind w:firstLine="562"/>
        <w:rPr>
          <w:color w:val="auto"/>
          <w:highlight w:val="none"/>
        </w:rPr>
      </w:pPr>
      <w:r>
        <w:rPr>
          <w:rFonts w:hint="eastAsia"/>
          <w:color w:val="auto"/>
          <w:highlight w:val="none"/>
          <w:lang w:val="en-US" w:eastAsia="zh-CN"/>
        </w:rPr>
        <w:t>4</w:t>
      </w:r>
      <w:r>
        <w:rPr>
          <w:rFonts w:hint="eastAsia"/>
          <w:color w:val="auto"/>
          <w:highlight w:val="none"/>
        </w:rPr>
        <w:t>.满意度指标完成情况分析</w:t>
      </w:r>
    </w:p>
    <w:p w14:paraId="70B25FC3">
      <w:pPr>
        <w:ind w:firstLine="560"/>
        <w:rPr>
          <w:rFonts w:hint="eastAsia"/>
          <w:color w:val="auto"/>
          <w:highlight w:val="none"/>
        </w:rPr>
      </w:pPr>
      <w:r>
        <w:rPr>
          <w:rFonts w:hint="eastAsia"/>
          <w:color w:val="auto"/>
          <w:highlight w:val="none"/>
        </w:rPr>
        <w:t>“职工满意度”指标：预期指标值为</w:t>
      </w:r>
      <w:r>
        <w:rPr>
          <w:rFonts w:hint="eastAsia"/>
          <w:color w:val="auto"/>
          <w:highlight w:val="none"/>
          <w:lang w:eastAsia="zh-CN"/>
        </w:rPr>
        <w:t>≥</w:t>
      </w:r>
      <w:r>
        <w:rPr>
          <w:rFonts w:hint="eastAsia"/>
          <w:color w:val="auto"/>
          <w:highlight w:val="none"/>
          <w:lang w:val="en-US" w:eastAsia="zh-CN"/>
        </w:rPr>
        <w:t>90%</w:t>
      </w:r>
      <w:r>
        <w:rPr>
          <w:rFonts w:hint="eastAsia"/>
          <w:color w:val="auto"/>
          <w:highlight w:val="none"/>
        </w:rPr>
        <w:t>，实际完成指标值为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325CFB7C">
      <w:pPr>
        <w:ind w:firstLine="560"/>
        <w:rPr>
          <w:rFonts w:hint="eastAsia"/>
          <w:color w:val="auto"/>
          <w:highlight w:val="none"/>
        </w:rPr>
      </w:pPr>
      <w:r>
        <w:rPr>
          <w:rFonts w:hint="eastAsia"/>
          <w:color w:val="auto"/>
          <w:highlight w:val="none"/>
        </w:rPr>
        <w:t>“退休干部满意度”指标：预期指标值为</w:t>
      </w:r>
      <w:r>
        <w:rPr>
          <w:rFonts w:hint="eastAsia"/>
          <w:color w:val="auto"/>
          <w:highlight w:val="none"/>
          <w:lang w:eastAsia="zh-CN"/>
        </w:rPr>
        <w:t>≥</w:t>
      </w:r>
      <w:r>
        <w:rPr>
          <w:rFonts w:hint="eastAsia"/>
          <w:color w:val="auto"/>
          <w:highlight w:val="none"/>
          <w:lang w:val="en-US" w:eastAsia="zh-CN"/>
        </w:rPr>
        <w:t>90%</w:t>
      </w:r>
      <w:r>
        <w:rPr>
          <w:rFonts w:hint="eastAsia"/>
          <w:color w:val="auto"/>
          <w:highlight w:val="none"/>
        </w:rPr>
        <w:t>，实际完成指标值为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5ABAABB2">
      <w:pPr>
        <w:ind w:firstLine="560"/>
        <w:rPr>
          <w:rFonts w:hint="eastAsia"/>
          <w:color w:val="auto"/>
          <w:highlight w:val="none"/>
        </w:rPr>
      </w:pPr>
      <w:r>
        <w:rPr>
          <w:rFonts w:hint="eastAsia"/>
          <w:color w:val="auto"/>
          <w:highlight w:val="none"/>
        </w:rPr>
        <w:t>“聘用人员满意度”指标：预期指标值为</w:t>
      </w:r>
      <w:r>
        <w:rPr>
          <w:rFonts w:hint="eastAsia"/>
          <w:color w:val="auto"/>
          <w:highlight w:val="none"/>
          <w:lang w:eastAsia="zh-CN"/>
        </w:rPr>
        <w:t>≥</w:t>
      </w:r>
      <w:r>
        <w:rPr>
          <w:rFonts w:hint="eastAsia"/>
          <w:color w:val="auto"/>
          <w:highlight w:val="none"/>
          <w:lang w:val="en-US" w:eastAsia="zh-CN"/>
        </w:rPr>
        <w:t>90%</w:t>
      </w:r>
      <w:r>
        <w:rPr>
          <w:rFonts w:hint="eastAsia"/>
          <w:color w:val="auto"/>
          <w:highlight w:val="none"/>
        </w:rPr>
        <w:t>，实际完成指标值为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7666A767">
      <w:pPr>
        <w:pStyle w:val="3"/>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14:paraId="1345B173">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75万元，全年预算数为75万元，全年执行数为67.72万元，预算执行率为90.29%。</w:t>
      </w:r>
    </w:p>
    <w:p w14:paraId="148527B4">
      <w:pPr>
        <w:pStyle w:val="6"/>
        <w:rPr>
          <w:rFonts w:hint="eastAsia" w:eastAsia="仿宋_GB2312"/>
          <w:color w:val="auto"/>
          <w:highlight w:val="none"/>
          <w:lang w:eastAsia="zh-CN"/>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25</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23个，扣分指标数量2个，经分析计算所有三级指标完成率得出，本项目</w:t>
      </w:r>
      <w:r>
        <w:rPr>
          <w:rFonts w:hint="eastAsia"/>
          <w:color w:val="auto"/>
          <w:highlight w:val="none"/>
        </w:rPr>
        <w:t>总体完成率为</w:t>
      </w:r>
      <w:r>
        <w:rPr>
          <w:rFonts w:hint="eastAsia"/>
          <w:color w:val="auto"/>
          <w:highlight w:val="none"/>
          <w:lang w:val="en-US" w:eastAsia="zh-CN"/>
        </w:rPr>
        <w:t>99.16</w:t>
      </w:r>
      <w:r>
        <w:rPr>
          <w:rFonts w:hint="eastAsia"/>
          <w:color w:val="auto"/>
          <w:highlight w:val="none"/>
          <w:lang w:val="zh-TW" w:eastAsia="zh-TW"/>
        </w:rPr>
        <w:t>%</w:t>
      </w:r>
      <w:r>
        <w:rPr>
          <w:rFonts w:hint="eastAsia"/>
          <w:color w:val="auto"/>
          <w:highlight w:val="none"/>
          <w:lang w:eastAsia="zh-CN"/>
        </w:rPr>
        <w:t>。</w:t>
      </w:r>
    </w:p>
    <w:p w14:paraId="1EFB03BE">
      <w:pPr>
        <w:pStyle w:val="6"/>
        <w:rPr>
          <w:rFonts w:hint="default" w:ascii="Times New Roman" w:hAnsi="Times New Roman" w:cs="Times New Roman"/>
          <w:color w:val="auto"/>
          <w:highlight w:val="none"/>
          <w:u w:color="000000"/>
          <w:lang w:val="zh-TW" w:eastAsia="zh-CN"/>
        </w:rPr>
      </w:pPr>
      <w:r>
        <w:rPr>
          <w:rFonts w:hint="eastAsia"/>
          <w:color w:val="auto"/>
          <w:highlight w:val="none"/>
          <w:lang w:val="en-US" w:eastAsia="zh-CN"/>
        </w:rPr>
        <w:t>综上所述本项目预算执行率与总体完成率之间的偏差为8.87%。</w:t>
      </w:r>
    </w:p>
    <w:p w14:paraId="65D9C8AE">
      <w:pPr>
        <w:ind w:firstLine="560"/>
        <w:rPr>
          <w:rFonts w:hint="default"/>
          <w:color w:val="auto"/>
          <w:highlight w:val="none"/>
          <w:lang w:val="zh-TW" w:eastAsia="zh-CN"/>
        </w:rPr>
      </w:pPr>
      <w:r>
        <w:rPr>
          <w:rFonts w:hint="default"/>
          <w:color w:val="auto"/>
          <w:highlight w:val="none"/>
          <w:lang w:val="zh-TW" w:eastAsia="zh-CN"/>
        </w:rPr>
        <w:t>2024年其他农村综合改革支出年初预算是75万元，根据本年度单位实际支出67.72万元，已完成全年支出数的百分之百；</w:t>
      </w:r>
      <w:r>
        <w:rPr>
          <w:rFonts w:hint="eastAsia"/>
          <w:color w:val="auto"/>
          <w:highlight w:val="none"/>
          <w:lang w:val="en-US" w:eastAsia="zh-CN"/>
        </w:rPr>
        <w:t>下一步将</w:t>
      </w:r>
      <w:r>
        <w:rPr>
          <w:rFonts w:hint="default"/>
          <w:color w:val="auto"/>
          <w:highlight w:val="none"/>
          <w:lang w:val="zh-TW" w:eastAsia="zh-CN"/>
        </w:rPr>
        <w:t>做好预算提高预算精确度。</w:t>
      </w:r>
    </w:p>
    <w:p w14:paraId="6BBA789E">
      <w:pPr>
        <w:bidi w:val="0"/>
        <w:rPr>
          <w:rFonts w:hint="eastAsia" w:ascii="Times New Roman" w:hAnsi="Times New Roman" w:eastAsia="黑体" w:cs="Times New Roman"/>
          <w:b/>
          <w:color w:val="auto"/>
          <w:kern w:val="44"/>
          <w:sz w:val="32"/>
          <w:szCs w:val="22"/>
          <w:highlight w:val="none"/>
          <w:lang w:val="en-US" w:eastAsia="zh-CN" w:bidi="ar-SA"/>
        </w:rPr>
      </w:pPr>
      <w:r>
        <w:rPr>
          <w:rFonts w:hint="eastAsia" w:ascii="Times New Roman" w:hAnsi="Times New Roman" w:eastAsia="黑体" w:cs="Times New Roman"/>
          <w:b/>
          <w:color w:val="auto"/>
          <w:kern w:val="44"/>
          <w:sz w:val="32"/>
          <w:szCs w:val="22"/>
          <w:highlight w:val="none"/>
          <w:lang w:val="en-US" w:eastAsia="zh-CN" w:bidi="ar-SA"/>
        </w:rPr>
        <w:t>六、主要经验及做法、存在的问题及原因分析</w:t>
      </w:r>
    </w:p>
    <w:p w14:paraId="4D55126F">
      <w:pPr>
        <w:pStyle w:val="4"/>
        <w:numPr>
          <w:ilvl w:val="0"/>
          <w:numId w:val="4"/>
        </w:numPr>
        <w:ind w:firstLine="643"/>
        <w:rPr>
          <w:color w:val="auto"/>
          <w:highlight w:val="none"/>
        </w:rPr>
      </w:pPr>
      <w:bookmarkStart w:id="12" w:name="_Toc1921"/>
      <w:bookmarkStart w:id="13" w:name="_Toc28290"/>
      <w:r>
        <w:rPr>
          <w:rFonts w:hint="eastAsia"/>
          <w:color w:val="auto"/>
          <w:highlight w:val="none"/>
        </w:rPr>
        <w:t>主要经验及做法</w:t>
      </w:r>
    </w:p>
    <w:bookmarkEnd w:id="12"/>
    <w:bookmarkEnd w:id="13"/>
    <w:p w14:paraId="06E6550F">
      <w:pPr>
        <w:ind w:firstLine="560"/>
        <w:rPr>
          <w:rFonts w:hint="eastAsia"/>
          <w:color w:val="auto"/>
          <w:highlight w:val="none"/>
          <w:lang w:val="en-US" w:eastAsia="zh-CN"/>
        </w:rPr>
      </w:pPr>
      <w:r>
        <w:rPr>
          <w:rFonts w:hint="eastAsia"/>
          <w:color w:val="auto"/>
          <w:highlight w:val="none"/>
          <w:lang w:val="en-US" w:eastAsia="zh-CN"/>
        </w:rPr>
        <w:t>我单位严控资金的拨付使用，支出符合国家财经法规和财务管理制度规定以及有关专项资金管理办法的规定；资金拨付有完整的审批程序和手续；资金使用无截留、挤占、挪用、虚列支出等情况，并制定出了切实可行的实施计划、管理办法等。</w:t>
      </w:r>
    </w:p>
    <w:p w14:paraId="5815FE2C">
      <w:pPr>
        <w:pStyle w:val="4"/>
        <w:numPr>
          <w:ilvl w:val="0"/>
          <w:numId w:val="4"/>
        </w:numPr>
        <w:ind w:firstLine="643"/>
        <w:rPr>
          <w:color w:val="auto"/>
          <w:highlight w:val="none"/>
        </w:rPr>
      </w:pPr>
      <w:r>
        <w:rPr>
          <w:rFonts w:hint="eastAsia"/>
          <w:color w:val="auto"/>
          <w:highlight w:val="none"/>
        </w:rPr>
        <w:t>存在的问题及原因分析</w:t>
      </w:r>
    </w:p>
    <w:p w14:paraId="0C28000D">
      <w:pPr>
        <w:pStyle w:val="6"/>
        <w:shd w:val="clear"/>
        <w:ind w:firstLine="544"/>
        <w:rPr>
          <w:rFonts w:ascii="Times New Roman" w:hAnsi="Times New Roman"/>
          <w:color w:val="auto"/>
          <w:spacing w:val="-4"/>
          <w:szCs w:val="32"/>
          <w:highlight w:val="none"/>
        </w:rPr>
      </w:pPr>
      <w:r>
        <w:rPr>
          <w:rFonts w:hint="eastAsia" w:ascii="Times New Roman" w:hAnsi="Times New Roman"/>
          <w:color w:val="auto"/>
          <w:spacing w:val="-4"/>
          <w:szCs w:val="32"/>
          <w:highlight w:val="none"/>
        </w:rPr>
        <w:t>1、项目资金拨付进度滞后，后期将及时跟进资金拨付情况，对达到拨付条件的立即进行拨付，确保资金管理使用的安全性和高效性；</w:t>
      </w:r>
    </w:p>
    <w:p w14:paraId="6215DE55">
      <w:pPr>
        <w:pStyle w:val="6"/>
        <w:shd w:val="clear"/>
        <w:ind w:firstLine="544"/>
        <w:rPr>
          <w:rFonts w:ascii="Times New Roman" w:hAnsi="Times New Roman"/>
          <w:color w:val="auto"/>
          <w:spacing w:val="-4"/>
          <w:szCs w:val="32"/>
          <w:highlight w:val="none"/>
        </w:rPr>
      </w:pPr>
      <w:r>
        <w:rPr>
          <w:rFonts w:hint="eastAsia" w:ascii="Times New Roman" w:hAnsi="Times New Roman"/>
          <w:color w:val="auto"/>
          <w:spacing w:val="-4"/>
          <w:szCs w:val="32"/>
          <w:highlight w:val="none"/>
        </w:rPr>
        <w:t>2、项目资料整理归档工作有待于进一步细化，应加强对项目相关资料整理归档；</w:t>
      </w:r>
    </w:p>
    <w:p w14:paraId="4426DB2D">
      <w:pPr>
        <w:ind w:firstLine="560"/>
        <w:rPr>
          <w:rFonts w:hint="eastAsia"/>
          <w:color w:val="auto"/>
          <w:highlight w:val="none"/>
          <w:lang w:val="en-US" w:eastAsia="zh-CN"/>
        </w:rPr>
      </w:pPr>
      <w:r>
        <w:rPr>
          <w:rFonts w:hint="eastAsia" w:eastAsia="仿宋_GB2312"/>
          <w:b w:val="0"/>
          <w:color w:val="auto"/>
          <w:spacing w:val="-4"/>
          <w:kern w:val="2"/>
          <w:sz w:val="28"/>
          <w:szCs w:val="32"/>
          <w:highlight w:val="none"/>
        </w:rPr>
        <w:t>3、相关负责项目及财务人员项目相关专业知识有所欠缺，应加强对相关人员培训力度。</w:t>
      </w:r>
    </w:p>
    <w:p w14:paraId="6F703550">
      <w:pPr>
        <w:pStyle w:val="3"/>
        <w:ind w:firstLine="643"/>
        <w:rPr>
          <w:color w:val="auto"/>
          <w:highlight w:val="none"/>
        </w:rPr>
      </w:pPr>
      <w:r>
        <w:rPr>
          <w:rFonts w:hint="eastAsia"/>
          <w:color w:val="auto"/>
          <w:highlight w:val="none"/>
          <w:lang w:eastAsia="zh-CN"/>
        </w:rPr>
        <w:t>七</w:t>
      </w:r>
      <w:r>
        <w:rPr>
          <w:rFonts w:hint="eastAsia"/>
          <w:color w:val="auto"/>
          <w:highlight w:val="none"/>
        </w:rPr>
        <w:t>、有关建议</w:t>
      </w:r>
    </w:p>
    <w:p w14:paraId="1A3B8D57">
      <w:pPr>
        <w:pStyle w:val="3"/>
        <w:shd w:val="clear"/>
        <w:ind w:firstLine="544"/>
        <w:rPr>
          <w:rFonts w:eastAsia="仿宋_GB2312"/>
          <w:b w:val="0"/>
          <w:color w:val="auto"/>
          <w:spacing w:val="-4"/>
          <w:kern w:val="2"/>
          <w:sz w:val="28"/>
          <w:szCs w:val="32"/>
          <w:highlight w:val="none"/>
        </w:rPr>
      </w:pPr>
      <w:r>
        <w:rPr>
          <w:rFonts w:hint="eastAsia" w:eastAsia="仿宋_GB2312"/>
          <w:b w:val="0"/>
          <w:color w:val="auto"/>
          <w:spacing w:val="-4"/>
          <w:kern w:val="2"/>
          <w:sz w:val="28"/>
          <w:szCs w:val="32"/>
          <w:highlight w:val="none"/>
        </w:rPr>
        <w:t>1、规范程序，严格把关。进一步完善项目申报、审核、公示、审批等程序，及时办理相关手续，严格审核项目前期手续资料，切实做好项目信息公开，公开内容要及时、完整、真实，</w:t>
      </w:r>
    </w:p>
    <w:p w14:paraId="65A68D09">
      <w:pPr>
        <w:pStyle w:val="3"/>
        <w:shd w:val="clear"/>
        <w:ind w:firstLine="544"/>
        <w:rPr>
          <w:rFonts w:eastAsia="仿宋_GB2312"/>
          <w:b w:val="0"/>
          <w:color w:val="auto"/>
          <w:spacing w:val="-4"/>
          <w:kern w:val="2"/>
          <w:sz w:val="28"/>
          <w:szCs w:val="32"/>
          <w:highlight w:val="none"/>
        </w:rPr>
      </w:pPr>
      <w:r>
        <w:rPr>
          <w:rFonts w:hint="eastAsia" w:eastAsia="仿宋_GB2312"/>
          <w:b w:val="0"/>
          <w:color w:val="auto"/>
          <w:spacing w:val="-4"/>
          <w:kern w:val="2"/>
          <w:sz w:val="28"/>
          <w:szCs w:val="32"/>
          <w:highlight w:val="none"/>
        </w:rPr>
        <w:t>2、健全制度，加强督促。针对项目实施中存在的问题，进一步完善相关制度，加强人员培训，加强督促检查，确保质量安全和建设进度；及时拨付资金，严禁截留、挤占、挪用或违规统筹项目资金。</w:t>
      </w:r>
    </w:p>
    <w:p w14:paraId="6BD840F7">
      <w:pPr>
        <w:ind w:firstLine="560"/>
        <w:rPr>
          <w:rFonts w:hint="eastAsia"/>
          <w:color w:val="auto"/>
          <w:highlight w:val="none"/>
          <w:lang w:val="en-US" w:eastAsia="zh-CN"/>
        </w:rPr>
      </w:pPr>
      <w:r>
        <w:rPr>
          <w:rFonts w:hint="eastAsia" w:ascii="Times New Roman" w:hAnsi="Times New Roman"/>
          <w:color w:val="auto"/>
          <w:spacing w:val="-4"/>
          <w:szCs w:val="32"/>
          <w:highlight w:val="none"/>
        </w:rPr>
        <w:t>3、加强对项目管理人员、财务人员、参与绩效目标设置、绩效评价人员培训工作，提升相关人员专业知识及业务水平。</w:t>
      </w:r>
    </w:p>
    <w:p w14:paraId="7D3E5BEC">
      <w:pPr>
        <w:pStyle w:val="3"/>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14:paraId="1F48EBF2">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14:paraId="01DDB8DD">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14:paraId="7837B0F0">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14:paraId="0880BB6F">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14:paraId="0170A1F2">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1EC8F0B4">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1F12C055">
      <w:pPr>
        <w:pStyle w:val="3"/>
        <w:ind w:firstLine="640"/>
        <w:rPr>
          <w:color w:val="auto"/>
          <w:highlight w:val="none"/>
        </w:rPr>
      </w:pPr>
      <w:r>
        <w:rPr>
          <w:rFonts w:hint="eastAsia"/>
          <w:color w:val="auto"/>
          <w:highlight w:val="none"/>
          <w:lang w:eastAsia="zh-CN"/>
        </w:rPr>
        <w:t>九、</w:t>
      </w:r>
      <w:r>
        <w:rPr>
          <w:rFonts w:hint="eastAsia"/>
          <w:color w:val="auto"/>
          <w:highlight w:val="none"/>
        </w:rPr>
        <w:t>附表</w:t>
      </w:r>
    </w:p>
    <w:p w14:paraId="257463C1">
      <w:pPr>
        <w:ind w:firstLine="560"/>
        <w:rPr>
          <w:color w:val="auto"/>
          <w:highlight w:val="none"/>
        </w:rPr>
      </w:pPr>
      <w:r>
        <w:rPr>
          <w:rFonts w:hint="eastAsia"/>
          <w:color w:val="auto"/>
          <w:highlight w:val="none"/>
          <w:lang w:val="en-US" w:eastAsia="zh-CN"/>
        </w:rPr>
        <w:t>附件1：项目支出绩效评价绩效评价体系</w:t>
      </w:r>
    </w:p>
    <w:p w14:paraId="5E1B039F">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14:paraId="4A9C2BD9">
      <w:pPr>
        <w:pStyle w:val="2"/>
        <w:rPr>
          <w:color w:val="auto"/>
          <w:highlight w:val="none"/>
        </w:rPr>
      </w:pPr>
    </w:p>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altName w:val="方正舒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3C7396">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C9C3D6">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1044C3">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690250">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B531163">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1B531163">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233E54">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B9F206">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63A37E">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ViMTViNGQ5Mjk4OTIzN2IzZTNiN2RiMGU4OTg5MDEifQ=="/>
  </w:docVars>
  <w:rsids>
    <w:rsidRoot w:val="68291A1A"/>
    <w:rsid w:val="0000658A"/>
    <w:rsid w:val="001C088B"/>
    <w:rsid w:val="00272D23"/>
    <w:rsid w:val="00885A15"/>
    <w:rsid w:val="00A43D0F"/>
    <w:rsid w:val="00A83364"/>
    <w:rsid w:val="00DA0BA5"/>
    <w:rsid w:val="00E01AC9"/>
    <w:rsid w:val="00EC4605"/>
    <w:rsid w:val="00F77FAE"/>
    <w:rsid w:val="00FB5B81"/>
    <w:rsid w:val="00FE2E85"/>
    <w:rsid w:val="01210E75"/>
    <w:rsid w:val="01E925F2"/>
    <w:rsid w:val="03BB00BF"/>
    <w:rsid w:val="044420B0"/>
    <w:rsid w:val="04B32FA6"/>
    <w:rsid w:val="04FF572D"/>
    <w:rsid w:val="053023D4"/>
    <w:rsid w:val="056F3E57"/>
    <w:rsid w:val="066F70AA"/>
    <w:rsid w:val="0705664E"/>
    <w:rsid w:val="0708351A"/>
    <w:rsid w:val="077C7B55"/>
    <w:rsid w:val="07DD55A9"/>
    <w:rsid w:val="08533925"/>
    <w:rsid w:val="08D577B8"/>
    <w:rsid w:val="09207430"/>
    <w:rsid w:val="09944CF1"/>
    <w:rsid w:val="099D6902"/>
    <w:rsid w:val="0A2947FD"/>
    <w:rsid w:val="0A401CF1"/>
    <w:rsid w:val="0AC37C43"/>
    <w:rsid w:val="0AD64679"/>
    <w:rsid w:val="0B433926"/>
    <w:rsid w:val="0CB12375"/>
    <w:rsid w:val="0D537DC9"/>
    <w:rsid w:val="0D885E3E"/>
    <w:rsid w:val="0DAE2941"/>
    <w:rsid w:val="0DB13246"/>
    <w:rsid w:val="0E5451B9"/>
    <w:rsid w:val="0E760F4E"/>
    <w:rsid w:val="0E7E6D9C"/>
    <w:rsid w:val="0F797D36"/>
    <w:rsid w:val="0F9F0794"/>
    <w:rsid w:val="0FB143C6"/>
    <w:rsid w:val="0FD82DB5"/>
    <w:rsid w:val="10B82042"/>
    <w:rsid w:val="1103023A"/>
    <w:rsid w:val="118C0775"/>
    <w:rsid w:val="11BD605B"/>
    <w:rsid w:val="128D0D77"/>
    <w:rsid w:val="12C60D09"/>
    <w:rsid w:val="12CD4CE8"/>
    <w:rsid w:val="12EF3F1F"/>
    <w:rsid w:val="12F1313F"/>
    <w:rsid w:val="13543477"/>
    <w:rsid w:val="14941035"/>
    <w:rsid w:val="14D96CA5"/>
    <w:rsid w:val="14DD799B"/>
    <w:rsid w:val="1609105D"/>
    <w:rsid w:val="17AF7810"/>
    <w:rsid w:val="1867549A"/>
    <w:rsid w:val="18740828"/>
    <w:rsid w:val="187B60E6"/>
    <w:rsid w:val="19495077"/>
    <w:rsid w:val="19EF485D"/>
    <w:rsid w:val="1A002E18"/>
    <w:rsid w:val="1A007D77"/>
    <w:rsid w:val="1A041D47"/>
    <w:rsid w:val="1B543563"/>
    <w:rsid w:val="1B7C5569"/>
    <w:rsid w:val="1BEA0FE8"/>
    <w:rsid w:val="1C4A596B"/>
    <w:rsid w:val="1CA249C6"/>
    <w:rsid w:val="1CD6201B"/>
    <w:rsid w:val="1D20095D"/>
    <w:rsid w:val="1D2939E0"/>
    <w:rsid w:val="1FDC50EC"/>
    <w:rsid w:val="203E2FFF"/>
    <w:rsid w:val="20A2086D"/>
    <w:rsid w:val="20A32962"/>
    <w:rsid w:val="20B21A37"/>
    <w:rsid w:val="21436A82"/>
    <w:rsid w:val="21817779"/>
    <w:rsid w:val="21A41209"/>
    <w:rsid w:val="229865B2"/>
    <w:rsid w:val="22EE0B20"/>
    <w:rsid w:val="234A32D7"/>
    <w:rsid w:val="23C93BD9"/>
    <w:rsid w:val="245E1E24"/>
    <w:rsid w:val="251C1D2F"/>
    <w:rsid w:val="256845EA"/>
    <w:rsid w:val="257B7D2A"/>
    <w:rsid w:val="259F3F95"/>
    <w:rsid w:val="25A91CF5"/>
    <w:rsid w:val="26EF3957"/>
    <w:rsid w:val="289879A1"/>
    <w:rsid w:val="28A61969"/>
    <w:rsid w:val="28E60D8A"/>
    <w:rsid w:val="29C05630"/>
    <w:rsid w:val="29CE0688"/>
    <w:rsid w:val="2A053F0F"/>
    <w:rsid w:val="2A0C569A"/>
    <w:rsid w:val="2A4B77A1"/>
    <w:rsid w:val="2A5C3075"/>
    <w:rsid w:val="2B1F5779"/>
    <w:rsid w:val="2B3806D6"/>
    <w:rsid w:val="2C103347"/>
    <w:rsid w:val="2C222F8C"/>
    <w:rsid w:val="2C7118F7"/>
    <w:rsid w:val="2D335A74"/>
    <w:rsid w:val="2DC37189"/>
    <w:rsid w:val="2DFA2E97"/>
    <w:rsid w:val="2E483E7E"/>
    <w:rsid w:val="2E6D52CF"/>
    <w:rsid w:val="2E7E25D9"/>
    <w:rsid w:val="2EE71A18"/>
    <w:rsid w:val="2FBE35BF"/>
    <w:rsid w:val="2FCE2953"/>
    <w:rsid w:val="2FDE37A9"/>
    <w:rsid w:val="2FEA4CA7"/>
    <w:rsid w:val="315B7BD0"/>
    <w:rsid w:val="31D73B62"/>
    <w:rsid w:val="332F7DDD"/>
    <w:rsid w:val="337C5F89"/>
    <w:rsid w:val="33944516"/>
    <w:rsid w:val="33B51E59"/>
    <w:rsid w:val="33FE342B"/>
    <w:rsid w:val="345A5B97"/>
    <w:rsid w:val="3522787D"/>
    <w:rsid w:val="35E463DB"/>
    <w:rsid w:val="36185B49"/>
    <w:rsid w:val="3699216B"/>
    <w:rsid w:val="379F4CA9"/>
    <w:rsid w:val="385B55A8"/>
    <w:rsid w:val="386532D8"/>
    <w:rsid w:val="38CC7587"/>
    <w:rsid w:val="38CF1E89"/>
    <w:rsid w:val="390F283F"/>
    <w:rsid w:val="39433618"/>
    <w:rsid w:val="3A8B235A"/>
    <w:rsid w:val="3B13252E"/>
    <w:rsid w:val="3BB84807"/>
    <w:rsid w:val="3C494A2A"/>
    <w:rsid w:val="3C9E1AD1"/>
    <w:rsid w:val="3DA767A8"/>
    <w:rsid w:val="3DBC0776"/>
    <w:rsid w:val="3E04329F"/>
    <w:rsid w:val="3ED454B4"/>
    <w:rsid w:val="402112BD"/>
    <w:rsid w:val="402752B9"/>
    <w:rsid w:val="413E2617"/>
    <w:rsid w:val="421B287D"/>
    <w:rsid w:val="426D5922"/>
    <w:rsid w:val="43EA5DFC"/>
    <w:rsid w:val="443B299D"/>
    <w:rsid w:val="44543A36"/>
    <w:rsid w:val="446A2417"/>
    <w:rsid w:val="453453BA"/>
    <w:rsid w:val="45B67254"/>
    <w:rsid w:val="46BF48CD"/>
    <w:rsid w:val="4761193C"/>
    <w:rsid w:val="47A034A1"/>
    <w:rsid w:val="49DF11B1"/>
    <w:rsid w:val="4A20339C"/>
    <w:rsid w:val="4A3001BD"/>
    <w:rsid w:val="4A94466D"/>
    <w:rsid w:val="4A996944"/>
    <w:rsid w:val="4B206236"/>
    <w:rsid w:val="4B4727B6"/>
    <w:rsid w:val="4B545786"/>
    <w:rsid w:val="4C3216AC"/>
    <w:rsid w:val="4C9468C0"/>
    <w:rsid w:val="4D0256D2"/>
    <w:rsid w:val="4D3330D8"/>
    <w:rsid w:val="4D600BD3"/>
    <w:rsid w:val="4D956A46"/>
    <w:rsid w:val="4E4A6D47"/>
    <w:rsid w:val="4E6A7D32"/>
    <w:rsid w:val="4EC15329"/>
    <w:rsid w:val="4F1715A9"/>
    <w:rsid w:val="4F2A5869"/>
    <w:rsid w:val="4F733A2D"/>
    <w:rsid w:val="4FB67747"/>
    <w:rsid w:val="4FD56C07"/>
    <w:rsid w:val="500656EA"/>
    <w:rsid w:val="511FF2A1"/>
    <w:rsid w:val="51203F55"/>
    <w:rsid w:val="518108CA"/>
    <w:rsid w:val="51E214AA"/>
    <w:rsid w:val="52CE7265"/>
    <w:rsid w:val="53BE4529"/>
    <w:rsid w:val="54C66A7D"/>
    <w:rsid w:val="55574350"/>
    <w:rsid w:val="55A5494A"/>
    <w:rsid w:val="56803BC3"/>
    <w:rsid w:val="56FD7960"/>
    <w:rsid w:val="572F79AF"/>
    <w:rsid w:val="57715A2B"/>
    <w:rsid w:val="57E40B1C"/>
    <w:rsid w:val="58106DFF"/>
    <w:rsid w:val="58A04181"/>
    <w:rsid w:val="58A11BBC"/>
    <w:rsid w:val="59257B14"/>
    <w:rsid w:val="59C02DAD"/>
    <w:rsid w:val="5AFD696C"/>
    <w:rsid w:val="5B065547"/>
    <w:rsid w:val="5B1433B1"/>
    <w:rsid w:val="5B914753"/>
    <w:rsid w:val="5C0731FC"/>
    <w:rsid w:val="5D7945F4"/>
    <w:rsid w:val="5E0A0A9B"/>
    <w:rsid w:val="5F9C5101"/>
    <w:rsid w:val="5FA342E9"/>
    <w:rsid w:val="5FAD3ACF"/>
    <w:rsid w:val="601A740D"/>
    <w:rsid w:val="60C0372D"/>
    <w:rsid w:val="618129F7"/>
    <w:rsid w:val="626F3307"/>
    <w:rsid w:val="62EE2619"/>
    <w:rsid w:val="63D241AC"/>
    <w:rsid w:val="653A5570"/>
    <w:rsid w:val="663F12E9"/>
    <w:rsid w:val="66F91E37"/>
    <w:rsid w:val="681E2789"/>
    <w:rsid w:val="68291A1A"/>
    <w:rsid w:val="68FA691D"/>
    <w:rsid w:val="691B1594"/>
    <w:rsid w:val="69202BEA"/>
    <w:rsid w:val="69A50B98"/>
    <w:rsid w:val="69BD5A21"/>
    <w:rsid w:val="6ACE22AC"/>
    <w:rsid w:val="6B141CF9"/>
    <w:rsid w:val="6BBC45ED"/>
    <w:rsid w:val="6CBF6EF4"/>
    <w:rsid w:val="6DD7322D"/>
    <w:rsid w:val="6EB01C20"/>
    <w:rsid w:val="6F0D6C22"/>
    <w:rsid w:val="6FD57E76"/>
    <w:rsid w:val="6FF06988"/>
    <w:rsid w:val="6FF91381"/>
    <w:rsid w:val="7034283E"/>
    <w:rsid w:val="70D57F54"/>
    <w:rsid w:val="712A0BE1"/>
    <w:rsid w:val="71801FA8"/>
    <w:rsid w:val="722823D7"/>
    <w:rsid w:val="72B05F6E"/>
    <w:rsid w:val="72FA38A2"/>
    <w:rsid w:val="73D24E49"/>
    <w:rsid w:val="73F727AA"/>
    <w:rsid w:val="74370315"/>
    <w:rsid w:val="745F5557"/>
    <w:rsid w:val="74B60DFD"/>
    <w:rsid w:val="7540113E"/>
    <w:rsid w:val="75E042D2"/>
    <w:rsid w:val="76C21ABB"/>
    <w:rsid w:val="76D2301A"/>
    <w:rsid w:val="774329A8"/>
    <w:rsid w:val="7744615A"/>
    <w:rsid w:val="77861774"/>
    <w:rsid w:val="77C253BD"/>
    <w:rsid w:val="77E94C84"/>
    <w:rsid w:val="78AD7BF2"/>
    <w:rsid w:val="79300B45"/>
    <w:rsid w:val="79A17504"/>
    <w:rsid w:val="79FF3433"/>
    <w:rsid w:val="7AB73395"/>
    <w:rsid w:val="7B686778"/>
    <w:rsid w:val="7BCB6B41"/>
    <w:rsid w:val="7BCE4A5E"/>
    <w:rsid w:val="7BEF4489"/>
    <w:rsid w:val="7D7A5D97"/>
    <w:rsid w:val="7E617414"/>
    <w:rsid w:val="7F854547"/>
    <w:rsid w:val="7FAA6252"/>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style>
  <w:style w:type="paragraph" w:styleId="7">
    <w:name w:val="Body Text 2"/>
    <w:basedOn w:val="1"/>
    <w:qFormat/>
    <w:uiPriority w:val="0"/>
    <w:pPr>
      <w:spacing w:after="120" w:line="480" w:lineRule="auto"/>
    </w:pPr>
    <w:rPr>
      <w:rFonts w:ascii="Times New Roman" w:hAnsi="Times New Roman" w:eastAsia="宋体" w:cs="Times New Roman"/>
    </w:rPr>
  </w:style>
  <w:style w:type="paragraph" w:styleId="8">
    <w:name w:val="Balloon Text"/>
    <w:basedOn w:val="1"/>
    <w:link w:val="21"/>
    <w:qFormat/>
    <w:uiPriority w:val="0"/>
    <w:pPr>
      <w:spacing w:line="240" w:lineRule="auto"/>
    </w:pPr>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7">
    <w:name w:val="标题2"/>
    <w:basedOn w:val="4"/>
    <w:qFormat/>
    <w:uiPriority w:val="0"/>
    <w:pPr>
      <w:numPr>
        <w:ilvl w:val="0"/>
        <w:numId w:val="1"/>
      </w:numPr>
      <w:spacing w:before="120" w:after="120" w:line="500" w:lineRule="exact"/>
    </w:pPr>
    <w:rPr>
      <w:rFonts w:ascii="仿宋_GB2312" w:eastAsia="仿宋_GB2312"/>
    </w:rPr>
  </w:style>
  <w:style w:type="paragraph" w:customStyle="1" w:styleId="18">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19">
    <w:name w:val="闻政正文"/>
    <w:basedOn w:val="1"/>
    <w:qFormat/>
    <w:uiPriority w:val="99"/>
    <w:pPr>
      <w:spacing w:line="500" w:lineRule="exact"/>
      <w:ind w:firstLine="883"/>
    </w:pPr>
    <w:rPr>
      <w:rFonts w:ascii="Times New Roman" w:hAnsi="Times New Roman"/>
      <w:kern w:val="0"/>
      <w:szCs w:val="28"/>
    </w:rPr>
  </w:style>
  <w:style w:type="paragraph" w:customStyle="1" w:styleId="20">
    <w:name w:val="闻政-正文段落文字"/>
    <w:basedOn w:val="1"/>
    <w:qFormat/>
    <w:uiPriority w:val="3"/>
    <w:pPr>
      <w:spacing w:line="500" w:lineRule="exact"/>
      <w:ind w:firstLine="200"/>
    </w:pPr>
    <w:rPr>
      <w:rFonts w:ascii="Times New Roman" w:hAnsi="Times New Roman"/>
      <w:kern w:val="0"/>
      <w:szCs w:val="28"/>
    </w:rPr>
  </w:style>
  <w:style w:type="character" w:customStyle="1" w:styleId="21">
    <w:name w:val="批注框文本 字符"/>
    <w:basedOn w:val="13"/>
    <w:link w:val="8"/>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23</Pages>
  <Words>11181</Words>
  <Characters>11742</Characters>
  <Lines>71</Lines>
  <Paragraphs>20</Paragraphs>
  <TotalTime>0</TotalTime>
  <ScaleCrop>false</ScaleCrop>
  <LinksUpToDate>false</LinksUpToDate>
  <CharactersWithSpaces>11742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szpeng_1</cp:lastModifiedBy>
  <dcterms:modified xsi:type="dcterms:W3CDTF">2025-09-23T08:48:26Z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48A9954A70FD430ABA41AE43CDE7E588</vt:lpwstr>
  </property>
  <property fmtid="{D5CDD505-2E9C-101B-9397-08002B2CF9AE}" pid="4" name="KSOTemplateDocerSaveRecord">
    <vt:lpwstr>eyJoZGlkIjoiMzEwNTM5NzYwMDRjMzkwZTVkZjY2ODkwMGIxNGU0OTUiLCJ1c2VySWQiOiIzMjM1MjU0MDMifQ==</vt:lpwstr>
  </property>
</Properties>
</file>